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06148D" w14:paraId="7AFECF95" w14:textId="77777777" w:rsidTr="00680512">
        <w:trPr>
          <w:gridAfter w:val="1"/>
          <w:wAfter w:w="2835" w:type="dxa"/>
          <w:cantSplit/>
          <w:trHeight w:val="569"/>
        </w:trPr>
        <w:tc>
          <w:tcPr>
            <w:tcW w:w="4786" w:type="dxa"/>
            <w:shd w:val="clear" w:color="auto" w:fill="BFBFBF"/>
            <w:vAlign w:val="center"/>
          </w:tcPr>
          <w:p w14:paraId="5ED90D63" w14:textId="77777777" w:rsidR="0006148D" w:rsidRPr="00D4431F" w:rsidRDefault="0006148D" w:rsidP="00680512">
            <w:pPr>
              <w:spacing w:line="240" w:lineRule="auto"/>
              <w:jc w:val="center"/>
              <w:rPr>
                <w:rFonts w:cstheme="minorHAnsi"/>
                <w:b/>
                <w:bCs/>
              </w:rPr>
            </w:pPr>
            <w:bookmarkStart w:id="0" w:name="_GoBack"/>
            <w:bookmarkEnd w:id="0"/>
            <w:r>
              <w:rPr>
                <w:rFonts w:cstheme="minorHAnsi"/>
                <w:b/>
                <w:bCs/>
              </w:rPr>
              <w:t>Report to</w:t>
            </w:r>
          </w:p>
        </w:tc>
        <w:tc>
          <w:tcPr>
            <w:tcW w:w="2268" w:type="dxa"/>
            <w:gridSpan w:val="2"/>
            <w:shd w:val="clear" w:color="auto" w:fill="BFBFBF"/>
            <w:vAlign w:val="center"/>
          </w:tcPr>
          <w:p w14:paraId="47E36DF9" w14:textId="77777777" w:rsidR="0006148D" w:rsidRPr="00D4431F" w:rsidRDefault="0006148D" w:rsidP="00680512">
            <w:pPr>
              <w:spacing w:line="240" w:lineRule="auto"/>
              <w:jc w:val="center"/>
              <w:rPr>
                <w:rFonts w:cstheme="minorHAnsi"/>
                <w:b/>
                <w:bCs/>
              </w:rPr>
            </w:pPr>
            <w:r w:rsidRPr="00D4431F">
              <w:rPr>
                <w:rFonts w:cstheme="minorHAnsi"/>
                <w:b/>
                <w:bCs/>
              </w:rPr>
              <w:t>O</w:t>
            </w:r>
            <w:r>
              <w:rPr>
                <w:rFonts w:cstheme="minorHAnsi"/>
                <w:b/>
                <w:bCs/>
              </w:rPr>
              <w:t>n</w:t>
            </w:r>
          </w:p>
        </w:tc>
      </w:tr>
      <w:tr w:rsidR="0006148D" w14:paraId="6A478D14" w14:textId="77777777" w:rsidTr="00680512">
        <w:trPr>
          <w:gridAfter w:val="1"/>
          <w:wAfter w:w="2835" w:type="dxa"/>
          <w:cantSplit/>
          <w:trHeight w:val="654"/>
        </w:trPr>
        <w:tc>
          <w:tcPr>
            <w:tcW w:w="4786" w:type="dxa"/>
            <w:tcBorders>
              <w:bottom w:val="nil"/>
            </w:tcBorders>
            <w:vAlign w:val="center"/>
          </w:tcPr>
          <w:p w14:paraId="1C6E7713" w14:textId="77777777" w:rsidR="0006148D" w:rsidRPr="00D4431F" w:rsidRDefault="0006148D" w:rsidP="00680512">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gridSpan w:val="2"/>
            <w:tcBorders>
              <w:bottom w:val="nil"/>
            </w:tcBorders>
            <w:vAlign w:val="center"/>
          </w:tcPr>
          <w:p w14:paraId="54DAD5C3" w14:textId="77777777" w:rsidR="0006148D" w:rsidRPr="00D4431F" w:rsidRDefault="0006148D" w:rsidP="00680512">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23 March 2021</w:t>
            </w:r>
            <w:r>
              <w:rPr>
                <w:rFonts w:cstheme="minorHAnsi"/>
                <w:b/>
                <w:bCs/>
              </w:rPr>
              <w:fldChar w:fldCharType="end"/>
            </w:r>
          </w:p>
        </w:tc>
      </w:tr>
      <w:tr w:rsidR="0006148D" w14:paraId="44660F6D" w14:textId="77777777" w:rsidTr="00680512">
        <w:trPr>
          <w:gridAfter w:val="1"/>
          <w:wAfter w:w="2835" w:type="dxa"/>
          <w:cantSplit/>
          <w:trHeight w:val="560"/>
        </w:trPr>
        <w:tc>
          <w:tcPr>
            <w:tcW w:w="7054" w:type="dxa"/>
            <w:gridSpan w:val="3"/>
            <w:tcBorders>
              <w:left w:val="nil"/>
              <w:right w:val="nil"/>
            </w:tcBorders>
          </w:tcPr>
          <w:p w14:paraId="55FC200A" w14:textId="77777777" w:rsidR="0006148D" w:rsidRPr="00D4431F" w:rsidRDefault="0006148D" w:rsidP="00680512">
            <w:pPr>
              <w:spacing w:line="240" w:lineRule="auto"/>
              <w:jc w:val="both"/>
              <w:rPr>
                <w:rFonts w:cstheme="minorHAnsi"/>
                <w:b/>
                <w:bCs/>
              </w:rPr>
            </w:pPr>
          </w:p>
        </w:tc>
      </w:tr>
      <w:tr w:rsidR="0006148D" w14:paraId="68246E5F" w14:textId="77777777" w:rsidTr="00680512">
        <w:trPr>
          <w:cantSplit/>
        </w:trPr>
        <w:tc>
          <w:tcPr>
            <w:tcW w:w="6912" w:type="dxa"/>
            <w:gridSpan w:val="2"/>
            <w:shd w:val="clear" w:color="auto" w:fill="BFBFBF"/>
            <w:vAlign w:val="center"/>
          </w:tcPr>
          <w:p w14:paraId="1A6AA2BD" w14:textId="77777777" w:rsidR="0006148D" w:rsidRPr="00D4431F" w:rsidRDefault="0006148D" w:rsidP="00680512">
            <w:pPr>
              <w:spacing w:line="240" w:lineRule="auto"/>
              <w:jc w:val="both"/>
              <w:rPr>
                <w:rFonts w:cstheme="minorHAnsi"/>
                <w:b/>
                <w:bCs/>
              </w:rPr>
            </w:pPr>
            <w:r w:rsidRPr="00D4431F">
              <w:rPr>
                <w:rFonts w:cstheme="minorHAnsi"/>
                <w:b/>
                <w:bCs/>
              </w:rPr>
              <w:t>T</w:t>
            </w:r>
            <w:r>
              <w:rPr>
                <w:rFonts w:cstheme="minorHAnsi"/>
                <w:b/>
                <w:bCs/>
              </w:rPr>
              <w:t>itle</w:t>
            </w:r>
          </w:p>
        </w:tc>
        <w:tc>
          <w:tcPr>
            <w:tcW w:w="2977" w:type="dxa"/>
            <w:gridSpan w:val="2"/>
            <w:shd w:val="clear" w:color="auto" w:fill="BFBFBF"/>
            <w:vAlign w:val="center"/>
          </w:tcPr>
          <w:p w14:paraId="07F1F3D9" w14:textId="77777777" w:rsidR="0006148D" w:rsidRPr="00D4431F" w:rsidRDefault="0006148D" w:rsidP="00680512">
            <w:pPr>
              <w:spacing w:line="240" w:lineRule="auto"/>
              <w:jc w:val="center"/>
              <w:rPr>
                <w:rFonts w:cstheme="minorHAnsi"/>
                <w:b/>
                <w:bCs/>
              </w:rPr>
            </w:pPr>
            <w:r>
              <w:rPr>
                <w:rFonts w:cstheme="minorHAnsi"/>
                <w:b/>
                <w:bCs/>
              </w:rPr>
              <w:t>Report of</w:t>
            </w:r>
          </w:p>
        </w:tc>
      </w:tr>
      <w:tr w:rsidR="0006148D" w14:paraId="1B17A252" w14:textId="77777777" w:rsidTr="00680512">
        <w:trPr>
          <w:cantSplit/>
          <w:trHeight w:val="667"/>
        </w:trPr>
        <w:tc>
          <w:tcPr>
            <w:tcW w:w="6912" w:type="dxa"/>
            <w:gridSpan w:val="2"/>
            <w:vAlign w:val="center"/>
          </w:tcPr>
          <w:p w14:paraId="58AB2899" w14:textId="77777777" w:rsidR="0006148D" w:rsidRPr="00CA04F3" w:rsidRDefault="0006148D" w:rsidP="00680512">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Key Contracts and Partnerships Framework - approach</w:t>
            </w:r>
            <w:r>
              <w:rPr>
                <w:rFonts w:asciiTheme="majorHAnsi" w:hAnsiTheme="majorHAnsi" w:cstheme="majorHAnsi"/>
                <w:sz w:val="22"/>
              </w:rPr>
              <w:fldChar w:fldCharType="end"/>
            </w:r>
          </w:p>
        </w:tc>
        <w:tc>
          <w:tcPr>
            <w:tcW w:w="2977" w:type="dxa"/>
            <w:gridSpan w:val="2"/>
            <w:vAlign w:val="center"/>
          </w:tcPr>
          <w:p w14:paraId="3941599D" w14:textId="77777777" w:rsidR="0006148D" w:rsidRPr="00D4431F" w:rsidRDefault="0006148D" w:rsidP="00680512">
            <w:pPr>
              <w:spacing w:line="240" w:lineRule="auto"/>
              <w:jc w:val="center"/>
              <w:rPr>
                <w:rFonts w:cstheme="minorHAnsi"/>
                <w:b/>
                <w:bCs/>
              </w:rPr>
            </w:pPr>
            <w:r>
              <w:rPr>
                <w:rFonts w:cstheme="minorHAnsi"/>
                <w:b/>
                <w:bCs/>
              </w:rPr>
              <w:t>Deputy Chief Executive</w:t>
            </w: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end"/>
            </w:r>
          </w:p>
        </w:tc>
      </w:tr>
    </w:tbl>
    <w:p w14:paraId="74BAE5CC" w14:textId="77777777" w:rsidR="0006148D" w:rsidRPr="00D4431F" w:rsidRDefault="0006148D" w:rsidP="0006148D">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06148D" w14:paraId="32E15744" w14:textId="77777777" w:rsidTr="00680512">
        <w:tc>
          <w:tcPr>
            <w:tcW w:w="6652" w:type="dxa"/>
            <w:shd w:val="clear" w:color="auto" w:fill="auto"/>
          </w:tcPr>
          <w:p w14:paraId="410EC449" w14:textId="77777777" w:rsidR="0006148D" w:rsidRPr="00D4431F" w:rsidRDefault="0006148D" w:rsidP="00680512">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6E8D040D" w14:textId="77777777" w:rsidR="0006148D" w:rsidRPr="00646A43" w:rsidRDefault="0006148D" w:rsidP="00680512">
            <w:pPr>
              <w:spacing w:after="0" w:line="240" w:lineRule="auto"/>
              <w:jc w:val="both"/>
              <w:rPr>
                <w:rFonts w:cstheme="minorHAnsi"/>
                <w:bCs/>
              </w:rPr>
            </w:pPr>
            <w:r w:rsidRPr="00D4431F">
              <w:rPr>
                <w:rFonts w:cstheme="minorHAnsi"/>
                <w:bCs/>
              </w:rPr>
              <w:t xml:space="preserve">No </w:t>
            </w:r>
          </w:p>
        </w:tc>
      </w:tr>
    </w:tbl>
    <w:p w14:paraId="09DD9EF4" w14:textId="77777777" w:rsidR="0006148D" w:rsidRPr="00D4431F" w:rsidRDefault="0006148D" w:rsidP="0006148D">
      <w:pPr>
        <w:spacing w:line="240" w:lineRule="auto"/>
        <w:jc w:val="both"/>
        <w:rPr>
          <w:rFonts w:cstheme="minorHAnsi"/>
          <w:b/>
          <w:bCs/>
        </w:rPr>
      </w:pPr>
    </w:p>
    <w:p w14:paraId="1627A28D" w14:textId="77777777" w:rsidR="0006148D" w:rsidRPr="00CA04F3" w:rsidRDefault="0006148D" w:rsidP="0006148D">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0993BFA3" w14:textId="77777777" w:rsidR="0006148D" w:rsidRPr="00CA04F3" w:rsidRDefault="0006148D" w:rsidP="0006148D">
      <w:pPr>
        <w:numPr>
          <w:ilvl w:val="0"/>
          <w:numId w:val="8"/>
        </w:numPr>
        <w:spacing w:after="0" w:line="240" w:lineRule="auto"/>
        <w:jc w:val="both"/>
        <w:rPr>
          <w:rFonts w:cstheme="minorHAnsi"/>
          <w:bCs/>
          <w:i/>
        </w:rPr>
      </w:pPr>
      <w:r>
        <w:rPr>
          <w:rFonts w:cstheme="minorHAnsi"/>
          <w:bCs/>
          <w:iCs/>
        </w:rPr>
        <w:t xml:space="preserve">To consider the proposed approach for the development of the Key Contracts and Partnerships Framework and to consider the next steps outlined. </w:t>
      </w:r>
    </w:p>
    <w:p w14:paraId="042B7D7A" w14:textId="77777777" w:rsidR="0006148D" w:rsidRDefault="0006148D" w:rsidP="0006148D">
      <w:pPr>
        <w:pStyle w:val="Heading2"/>
        <w:rPr>
          <w:rFonts w:asciiTheme="majorHAnsi" w:hAnsiTheme="majorHAnsi" w:cstheme="majorHAnsi"/>
          <w:sz w:val="22"/>
        </w:rPr>
      </w:pPr>
      <w:r w:rsidRPr="00CA04F3">
        <w:rPr>
          <w:rFonts w:asciiTheme="majorHAnsi" w:hAnsiTheme="majorHAnsi" w:cstheme="majorHAnsi"/>
          <w:sz w:val="22"/>
        </w:rPr>
        <w:t>Recommendations</w:t>
      </w:r>
    </w:p>
    <w:p w14:paraId="137959B6" w14:textId="77777777" w:rsidR="0006148D" w:rsidRPr="00CA04F3" w:rsidRDefault="0006148D" w:rsidP="0006148D">
      <w:pPr>
        <w:pStyle w:val="Heading2"/>
        <w:numPr>
          <w:ilvl w:val="0"/>
          <w:numId w:val="8"/>
        </w:numPr>
        <w:rPr>
          <w:rFonts w:asciiTheme="majorHAnsi" w:hAnsiTheme="majorHAnsi" w:cstheme="majorHAnsi"/>
          <w:sz w:val="22"/>
        </w:rPr>
      </w:pPr>
      <w:r>
        <w:rPr>
          <w:rFonts w:asciiTheme="majorHAnsi" w:hAnsiTheme="majorHAnsi" w:cstheme="majorHAnsi"/>
          <w:b w:val="0"/>
          <w:bCs w:val="0"/>
          <w:sz w:val="22"/>
        </w:rPr>
        <w:t xml:space="preserve">To approve the approach for the development of the Key Contracts and Partnerships Framework and next steps. </w:t>
      </w:r>
    </w:p>
    <w:p w14:paraId="31734AEC" w14:textId="77777777" w:rsidR="0006148D" w:rsidRPr="00CA04F3" w:rsidRDefault="0006148D" w:rsidP="0006148D">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2F0E153B" w14:textId="77777777" w:rsidR="0006148D" w:rsidRPr="0076284C" w:rsidRDefault="0006148D" w:rsidP="0006148D">
      <w:pPr>
        <w:pStyle w:val="ListParagraph"/>
        <w:numPr>
          <w:ilvl w:val="0"/>
          <w:numId w:val="8"/>
        </w:numPr>
        <w:rPr>
          <w:rFonts w:cstheme="minorHAnsi"/>
          <w:bCs/>
          <w:iCs/>
        </w:rPr>
      </w:pPr>
      <w:r w:rsidRPr="0076284C">
        <w:rPr>
          <w:rFonts w:cstheme="minorHAnsi"/>
          <w:bCs/>
          <w:iCs/>
        </w:rPr>
        <w:t xml:space="preserve">As part of the South Ribble Annual Governance Statement there </w:t>
      </w:r>
      <w:r>
        <w:rPr>
          <w:rFonts w:cstheme="minorHAnsi"/>
          <w:bCs/>
          <w:iCs/>
        </w:rPr>
        <w:t>i</w:t>
      </w:r>
      <w:r w:rsidRPr="0076284C">
        <w:rPr>
          <w:rFonts w:cstheme="minorHAnsi"/>
          <w:bCs/>
          <w:iCs/>
        </w:rPr>
        <w:t xml:space="preserve">s an action to develop a </w:t>
      </w:r>
      <w:r>
        <w:rPr>
          <w:rFonts w:cstheme="minorHAnsi"/>
          <w:bCs/>
          <w:iCs/>
        </w:rPr>
        <w:t>Key Contracts and Partnerships Framework.  The recommended approach will ensure a fit for purpose, robust and streamlined framework</w:t>
      </w:r>
      <w:r w:rsidRPr="0076284C">
        <w:rPr>
          <w:rFonts w:cstheme="minorHAnsi"/>
          <w:bCs/>
          <w:iCs/>
        </w:rPr>
        <w:t xml:space="preserve"> </w:t>
      </w:r>
      <w:r>
        <w:rPr>
          <w:rFonts w:cstheme="minorHAnsi"/>
          <w:bCs/>
          <w:iCs/>
        </w:rPr>
        <w:t xml:space="preserve">to monitor and performance manage key contracts and partnerships. </w:t>
      </w:r>
    </w:p>
    <w:p w14:paraId="4A513593" w14:textId="77777777" w:rsidR="0006148D" w:rsidRDefault="0006148D" w:rsidP="0006148D">
      <w:pPr>
        <w:spacing w:after="0" w:line="240" w:lineRule="auto"/>
        <w:jc w:val="both"/>
        <w:rPr>
          <w:rFonts w:asciiTheme="majorHAnsi" w:hAnsiTheme="majorHAnsi" w:cstheme="majorHAnsi"/>
          <w:b/>
          <w:bCs/>
        </w:rPr>
      </w:pPr>
      <w:r w:rsidRPr="0076284C">
        <w:rPr>
          <w:rFonts w:asciiTheme="majorHAnsi" w:hAnsiTheme="majorHAnsi" w:cstheme="majorHAnsi"/>
          <w:b/>
          <w:bCs/>
        </w:rPr>
        <w:t>Other options considered and rejected</w:t>
      </w:r>
    </w:p>
    <w:p w14:paraId="28812AA3" w14:textId="77777777" w:rsidR="0006148D" w:rsidRDefault="0006148D" w:rsidP="0006148D">
      <w:pPr>
        <w:spacing w:after="0" w:line="240" w:lineRule="auto"/>
        <w:jc w:val="both"/>
        <w:rPr>
          <w:rFonts w:asciiTheme="majorHAnsi" w:hAnsiTheme="majorHAnsi" w:cstheme="majorHAnsi"/>
          <w:b/>
          <w:bCs/>
        </w:rPr>
      </w:pPr>
    </w:p>
    <w:p w14:paraId="7E4D67B5" w14:textId="77777777" w:rsidR="0006148D" w:rsidRPr="0076284C" w:rsidRDefault="0006148D" w:rsidP="0006148D">
      <w:pPr>
        <w:pStyle w:val="ListParagraph"/>
        <w:numPr>
          <w:ilvl w:val="0"/>
          <w:numId w:val="8"/>
        </w:numPr>
        <w:spacing w:after="0" w:line="240" w:lineRule="auto"/>
      </w:pPr>
      <w:r w:rsidRPr="0076284C">
        <w:rPr>
          <w:rFonts w:asciiTheme="majorHAnsi" w:hAnsiTheme="majorHAnsi" w:cstheme="majorHAnsi"/>
        </w:rPr>
        <w:t xml:space="preserve">The alternative is South Ribble Borough Council does not have a </w:t>
      </w:r>
      <w:r>
        <w:rPr>
          <w:rFonts w:asciiTheme="majorHAnsi" w:hAnsiTheme="majorHAnsi" w:cstheme="majorHAnsi"/>
        </w:rPr>
        <w:t>Key Contracts and Partnerships Framework</w:t>
      </w:r>
      <w:r w:rsidRPr="0076284C">
        <w:rPr>
          <w:rFonts w:asciiTheme="majorHAnsi" w:hAnsiTheme="majorHAnsi" w:cstheme="majorHAnsi"/>
        </w:rPr>
        <w:t xml:space="preserve"> in plac</w:t>
      </w:r>
      <w:r>
        <w:rPr>
          <w:rFonts w:asciiTheme="majorHAnsi" w:hAnsiTheme="majorHAnsi" w:cstheme="majorHAnsi"/>
        </w:rPr>
        <w:t xml:space="preserve">e however this could create inconsistencies in the approach to contract management and scrutiny, limiting the overall level of assurance and opportunities to ensure strong performance. </w:t>
      </w:r>
      <w:r w:rsidRPr="0076284C">
        <w:rPr>
          <w:rFonts w:asciiTheme="majorHAnsi" w:hAnsiTheme="majorHAnsi" w:cstheme="majorHAnsi"/>
        </w:rPr>
        <w:t xml:space="preserve"> </w:t>
      </w:r>
    </w:p>
    <w:p w14:paraId="7A90894E" w14:textId="77777777" w:rsidR="0006148D" w:rsidRPr="00CA04F3" w:rsidRDefault="0006148D" w:rsidP="0006148D">
      <w:pPr>
        <w:pStyle w:val="Heading2"/>
        <w:rPr>
          <w:rFonts w:asciiTheme="majorHAnsi" w:hAnsiTheme="majorHAnsi" w:cstheme="majorHAnsi"/>
          <w:sz w:val="22"/>
        </w:rPr>
      </w:pPr>
      <w:r w:rsidRPr="00CA04F3">
        <w:rPr>
          <w:rFonts w:asciiTheme="majorHAnsi" w:hAnsiTheme="majorHAnsi" w:cstheme="majorHAnsi"/>
          <w:sz w:val="22"/>
        </w:rPr>
        <w:t>Corporate outcomes</w:t>
      </w:r>
    </w:p>
    <w:p w14:paraId="15F06D99" w14:textId="77777777" w:rsidR="0006148D" w:rsidRPr="006149F1" w:rsidRDefault="0006148D" w:rsidP="0006148D">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43A94E97" w14:textId="77777777" w:rsidR="0006148D" w:rsidRPr="00D4431F" w:rsidRDefault="0006148D" w:rsidP="0006148D">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06148D" w14:paraId="20896DE8" w14:textId="77777777" w:rsidTr="00680512">
        <w:tc>
          <w:tcPr>
            <w:tcW w:w="4423" w:type="dxa"/>
            <w:shd w:val="clear" w:color="auto" w:fill="auto"/>
          </w:tcPr>
          <w:p w14:paraId="5138BFAF" w14:textId="77777777" w:rsidR="0006148D" w:rsidRPr="00D4431F" w:rsidRDefault="0006148D" w:rsidP="00680512">
            <w:pPr>
              <w:spacing w:after="0" w:line="240" w:lineRule="auto"/>
              <w:jc w:val="both"/>
              <w:rPr>
                <w:rFonts w:cstheme="minorHAnsi"/>
                <w:bCs/>
              </w:rPr>
            </w:pPr>
            <w:r w:rsidRPr="00D4431F">
              <w:rPr>
                <w:rFonts w:cstheme="minorHAnsi"/>
                <w:bCs/>
              </w:rPr>
              <w:t>An exemplary council</w:t>
            </w:r>
          </w:p>
          <w:p w14:paraId="091E8BB2" w14:textId="77777777" w:rsidR="0006148D" w:rsidRPr="00D4431F" w:rsidRDefault="0006148D" w:rsidP="00680512">
            <w:pPr>
              <w:spacing w:after="0" w:line="240" w:lineRule="auto"/>
              <w:jc w:val="both"/>
              <w:rPr>
                <w:rFonts w:cstheme="minorHAnsi"/>
                <w:bCs/>
              </w:rPr>
            </w:pPr>
          </w:p>
        </w:tc>
        <w:tc>
          <w:tcPr>
            <w:tcW w:w="850" w:type="dxa"/>
            <w:shd w:val="clear" w:color="auto" w:fill="auto"/>
          </w:tcPr>
          <w:p w14:paraId="73E1ED73" w14:textId="77777777" w:rsidR="0006148D" w:rsidRPr="00D4431F" w:rsidRDefault="0006148D" w:rsidP="00680512">
            <w:pPr>
              <w:spacing w:after="0" w:line="240" w:lineRule="auto"/>
              <w:jc w:val="both"/>
              <w:rPr>
                <w:rFonts w:cstheme="minorHAnsi"/>
                <w:bCs/>
              </w:rPr>
            </w:pPr>
            <w:r>
              <w:rPr>
                <w:rFonts w:cstheme="minorHAnsi"/>
                <w:bCs/>
              </w:rPr>
              <w:t>x</w:t>
            </w:r>
          </w:p>
        </w:tc>
        <w:tc>
          <w:tcPr>
            <w:tcW w:w="3402" w:type="dxa"/>
          </w:tcPr>
          <w:p w14:paraId="3D5F410D" w14:textId="77777777" w:rsidR="0006148D" w:rsidRPr="00D4431F" w:rsidRDefault="0006148D" w:rsidP="00680512">
            <w:pPr>
              <w:spacing w:after="0" w:line="240" w:lineRule="auto"/>
              <w:jc w:val="both"/>
              <w:rPr>
                <w:rFonts w:cstheme="minorHAnsi"/>
                <w:bCs/>
              </w:rPr>
            </w:pPr>
            <w:r w:rsidRPr="00D4431F">
              <w:rPr>
                <w:rFonts w:cstheme="minorHAnsi"/>
                <w:bCs/>
              </w:rPr>
              <w:t>Thriving communities</w:t>
            </w:r>
          </w:p>
        </w:tc>
        <w:tc>
          <w:tcPr>
            <w:tcW w:w="851" w:type="dxa"/>
          </w:tcPr>
          <w:p w14:paraId="0A4F5556" w14:textId="77777777" w:rsidR="0006148D" w:rsidRPr="00D4431F" w:rsidRDefault="0006148D" w:rsidP="00680512">
            <w:pPr>
              <w:spacing w:after="0" w:line="240" w:lineRule="auto"/>
              <w:jc w:val="both"/>
              <w:rPr>
                <w:rFonts w:cstheme="minorHAnsi"/>
                <w:bCs/>
              </w:rPr>
            </w:pPr>
          </w:p>
        </w:tc>
      </w:tr>
      <w:tr w:rsidR="0006148D" w14:paraId="7B46AD9A" w14:textId="77777777" w:rsidTr="00680512">
        <w:tc>
          <w:tcPr>
            <w:tcW w:w="4423" w:type="dxa"/>
            <w:shd w:val="clear" w:color="auto" w:fill="auto"/>
          </w:tcPr>
          <w:p w14:paraId="534A1075" w14:textId="77777777" w:rsidR="0006148D" w:rsidRPr="00D4431F" w:rsidRDefault="0006148D" w:rsidP="00680512">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5B6634AA" w14:textId="77777777" w:rsidR="0006148D" w:rsidRPr="00D4431F" w:rsidRDefault="0006148D" w:rsidP="00680512">
            <w:pPr>
              <w:spacing w:after="0" w:line="240" w:lineRule="auto"/>
              <w:jc w:val="both"/>
              <w:rPr>
                <w:rFonts w:cstheme="minorHAnsi"/>
                <w:bCs/>
              </w:rPr>
            </w:pPr>
          </w:p>
        </w:tc>
        <w:tc>
          <w:tcPr>
            <w:tcW w:w="3402" w:type="dxa"/>
          </w:tcPr>
          <w:p w14:paraId="7AFF47A1" w14:textId="77777777" w:rsidR="0006148D" w:rsidRPr="00D4431F" w:rsidRDefault="0006148D" w:rsidP="00680512">
            <w:pPr>
              <w:spacing w:after="0" w:line="240" w:lineRule="auto"/>
              <w:jc w:val="both"/>
              <w:rPr>
                <w:rFonts w:cstheme="minorHAnsi"/>
                <w:bCs/>
              </w:rPr>
            </w:pPr>
            <w:r w:rsidRPr="00D4431F">
              <w:rPr>
                <w:rFonts w:cstheme="minorHAnsi"/>
                <w:bCs/>
              </w:rPr>
              <w:t>Good homes, green spaces, healthy places</w:t>
            </w:r>
          </w:p>
        </w:tc>
        <w:tc>
          <w:tcPr>
            <w:tcW w:w="851" w:type="dxa"/>
          </w:tcPr>
          <w:p w14:paraId="2E6BDE94" w14:textId="77777777" w:rsidR="0006148D" w:rsidRPr="00D4431F" w:rsidRDefault="0006148D" w:rsidP="00680512">
            <w:pPr>
              <w:spacing w:after="0" w:line="240" w:lineRule="auto"/>
              <w:jc w:val="both"/>
              <w:rPr>
                <w:rFonts w:cstheme="minorHAnsi"/>
                <w:bCs/>
              </w:rPr>
            </w:pPr>
          </w:p>
        </w:tc>
      </w:tr>
    </w:tbl>
    <w:p w14:paraId="617EE4FB" w14:textId="77777777" w:rsidR="0006148D" w:rsidRPr="00D4431F" w:rsidRDefault="0006148D" w:rsidP="0006148D">
      <w:pPr>
        <w:spacing w:line="240" w:lineRule="auto"/>
        <w:jc w:val="both"/>
        <w:rPr>
          <w:rFonts w:cstheme="minorHAnsi"/>
          <w:bCs/>
        </w:rPr>
      </w:pPr>
    </w:p>
    <w:p w14:paraId="5C234AB9" w14:textId="77777777" w:rsidR="0006148D" w:rsidRPr="0076284C" w:rsidRDefault="0006148D" w:rsidP="0006148D">
      <w:pPr>
        <w:rPr>
          <w:b/>
        </w:rPr>
      </w:pPr>
      <w:r>
        <w:rPr>
          <w:b/>
        </w:rPr>
        <w:t xml:space="preserve">Background </w:t>
      </w:r>
    </w:p>
    <w:p w14:paraId="50F6775E" w14:textId="77777777" w:rsidR="0006148D" w:rsidRDefault="0006148D" w:rsidP="0006148D">
      <w:pPr>
        <w:pStyle w:val="ListParagraph"/>
        <w:numPr>
          <w:ilvl w:val="0"/>
          <w:numId w:val="8"/>
        </w:numPr>
        <w:spacing w:after="0" w:line="240" w:lineRule="auto"/>
      </w:pPr>
      <w:r>
        <w:lastRenderedPageBreak/>
        <w:t>As part of the South Ribble Annual Governance Statement there was an action to develop a Key Contracts and Partnerships Framework to ensure effective monitoring of key contracts and partnerships to demonstrate and evidence that they are delivering effective, efficient and economic services providing best value for the council.</w:t>
      </w:r>
    </w:p>
    <w:p w14:paraId="1A4E3B06" w14:textId="77777777" w:rsidR="0006148D" w:rsidRDefault="0006148D" w:rsidP="0006148D">
      <w:pPr>
        <w:pStyle w:val="ListParagraph"/>
        <w:spacing w:after="0" w:line="240" w:lineRule="auto"/>
      </w:pPr>
    </w:p>
    <w:p w14:paraId="463B21E8" w14:textId="77777777" w:rsidR="0006148D" w:rsidRPr="00646A43" w:rsidRDefault="0006148D" w:rsidP="0006148D">
      <w:pPr>
        <w:rPr>
          <w:b/>
          <w:bCs/>
        </w:rPr>
      </w:pPr>
      <w:r>
        <w:rPr>
          <w:b/>
          <w:bCs/>
        </w:rPr>
        <w:t>Proposed approach</w:t>
      </w:r>
    </w:p>
    <w:p w14:paraId="65909B1E" w14:textId="77777777" w:rsidR="0006148D" w:rsidRDefault="0006148D" w:rsidP="0006148D">
      <w:pPr>
        <w:pStyle w:val="ListParagraph"/>
        <w:numPr>
          <w:ilvl w:val="0"/>
          <w:numId w:val="8"/>
        </w:numPr>
        <w:pBdr>
          <w:top w:val="single" w:sz="2" w:space="0" w:color="FFFFFF"/>
          <w:left w:val="single" w:sz="2" w:space="0" w:color="FFFFFF"/>
          <w:bottom w:val="single" w:sz="2" w:space="2" w:color="FFFFFF"/>
          <w:right w:val="single" w:sz="2" w:space="4" w:color="FFFFFF"/>
        </w:pBdr>
        <w:spacing w:after="0" w:line="240" w:lineRule="auto"/>
        <w:ind w:right="141"/>
        <w:jc w:val="both"/>
      </w:pPr>
      <w:r>
        <w:t xml:space="preserve">The council is involved in many contracts and partnerships, with many different partners. The aim of the framework would be to differentiate the level of governance and risk management that needs to be applied based on the following considerations: </w:t>
      </w:r>
    </w:p>
    <w:p w14:paraId="779BC5EE" w14:textId="77777777" w:rsidR="0006148D" w:rsidRDefault="0006148D" w:rsidP="0006148D">
      <w:pPr>
        <w:pStyle w:val="ListParagraph"/>
        <w:pBdr>
          <w:top w:val="single" w:sz="2" w:space="0" w:color="FFFFFF"/>
          <w:left w:val="single" w:sz="2" w:space="0" w:color="FFFFFF"/>
          <w:bottom w:val="single" w:sz="2" w:space="2" w:color="FFFFFF"/>
          <w:right w:val="single" w:sz="2" w:space="4" w:color="FFFFFF"/>
        </w:pBdr>
        <w:spacing w:after="0" w:line="240" w:lineRule="auto"/>
        <w:ind w:right="141"/>
        <w:jc w:val="both"/>
      </w:pPr>
    </w:p>
    <w:p w14:paraId="2E053B37" w14:textId="77777777" w:rsidR="0006148D" w:rsidRDefault="0006148D" w:rsidP="0006148D">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There is significant impact on the delivery of the council’s strategic objectives</w:t>
      </w:r>
    </w:p>
    <w:p w14:paraId="19BD7B48" w14:textId="77777777" w:rsidR="0006148D" w:rsidRDefault="0006148D" w:rsidP="0006148D">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There is a large reliance on the proposed partner to deliver core services</w:t>
      </w:r>
    </w:p>
    <w:p w14:paraId="152F4BE1" w14:textId="77777777" w:rsidR="0006148D" w:rsidRDefault="0006148D" w:rsidP="0006148D">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There is significant financial value</w:t>
      </w:r>
    </w:p>
    <w:p w14:paraId="527EBE98" w14:textId="77777777" w:rsidR="0006148D" w:rsidRDefault="0006148D" w:rsidP="0006148D">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 xml:space="preserve">The scale of human and other resources involved is large </w:t>
      </w:r>
    </w:p>
    <w:p w14:paraId="6362AE79" w14:textId="77777777" w:rsidR="0006148D" w:rsidRDefault="0006148D" w:rsidP="0006148D">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 xml:space="preserve">The length/timescales of the commitment are significant </w:t>
      </w:r>
    </w:p>
    <w:p w14:paraId="5BCC4F51" w14:textId="77777777" w:rsidR="0006148D" w:rsidRDefault="0006148D" w:rsidP="0006148D">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There is a significant degree of risk</w:t>
      </w:r>
    </w:p>
    <w:p w14:paraId="480BBDD4" w14:textId="77777777" w:rsidR="0006148D" w:rsidRDefault="0006148D" w:rsidP="0006148D">
      <w:pPr>
        <w:pBdr>
          <w:top w:val="single" w:sz="2" w:space="0" w:color="FFFFFF"/>
          <w:left w:val="single" w:sz="2" w:space="0" w:color="FFFFFF"/>
          <w:bottom w:val="single" w:sz="2" w:space="2" w:color="FFFFFF"/>
          <w:right w:val="single" w:sz="2" w:space="4" w:color="FFFFFF"/>
        </w:pBdr>
        <w:ind w:left="360" w:right="141"/>
        <w:jc w:val="both"/>
      </w:pPr>
      <w:r>
        <w:t xml:space="preserve"> </w:t>
      </w:r>
    </w:p>
    <w:p w14:paraId="057E3AF9" w14:textId="77777777" w:rsidR="0006148D" w:rsidRPr="0024201A" w:rsidRDefault="0006148D" w:rsidP="0006148D">
      <w:pPr>
        <w:rPr>
          <w:u w:val="single"/>
        </w:rPr>
      </w:pPr>
      <w:r w:rsidRPr="0024201A">
        <w:rPr>
          <w:u w:val="single"/>
        </w:rPr>
        <w:t>Monitoring</w:t>
      </w:r>
    </w:p>
    <w:p w14:paraId="56A90479" w14:textId="77777777" w:rsidR="0006148D" w:rsidRPr="00646A43" w:rsidRDefault="0006148D" w:rsidP="0006148D">
      <w:pPr>
        <w:pStyle w:val="ListParagraph"/>
        <w:numPr>
          <w:ilvl w:val="0"/>
          <w:numId w:val="8"/>
        </w:numPr>
        <w:pBdr>
          <w:top w:val="single" w:sz="2" w:space="0" w:color="FFFFFF"/>
          <w:left w:val="single" w:sz="2" w:space="0" w:color="FFFFFF"/>
          <w:bottom w:val="single" w:sz="2" w:space="2" w:color="FFFFFF"/>
          <w:right w:val="single" w:sz="2" w:space="4" w:color="FFFFFF"/>
        </w:pBdr>
        <w:spacing w:after="0" w:line="240" w:lineRule="auto"/>
        <w:ind w:right="141"/>
        <w:jc w:val="both"/>
      </w:pPr>
      <w:r>
        <w:t xml:space="preserve">To ensure that existing contracts and partnerships are closely monitored, it is proposed that the framework will set out a range of controls and measures. These safeguard the success of the contracts and partnerships and ensure that they achieve the Council’s priorities and goals outlined in the Corporate Strategy. </w:t>
      </w:r>
      <w:r>
        <w:rPr>
          <w:rFonts w:eastAsia="Calibri"/>
        </w:rPr>
        <w:t>Where key partners already have strong governance and reporting arrangements in place then the key partnership reporting should not duplicate these but instead provide greater visibility.</w:t>
      </w:r>
    </w:p>
    <w:p w14:paraId="2D1D81A1" w14:textId="77777777" w:rsidR="0006148D" w:rsidRDefault="0006148D" w:rsidP="0006148D">
      <w:pPr>
        <w:pStyle w:val="ListParagraph"/>
        <w:pBdr>
          <w:top w:val="single" w:sz="2" w:space="0" w:color="FFFFFF"/>
          <w:left w:val="single" w:sz="2" w:space="0" w:color="FFFFFF"/>
          <w:bottom w:val="single" w:sz="2" w:space="2" w:color="FFFFFF"/>
          <w:right w:val="single" w:sz="2" w:space="4" w:color="FFFFFF"/>
        </w:pBdr>
        <w:spacing w:after="0" w:line="240" w:lineRule="auto"/>
        <w:ind w:right="141"/>
        <w:jc w:val="both"/>
      </w:pPr>
    </w:p>
    <w:p w14:paraId="6002D800" w14:textId="77777777" w:rsidR="0006148D" w:rsidRDefault="0006148D" w:rsidP="0006148D">
      <w:pPr>
        <w:pStyle w:val="Default"/>
        <w:numPr>
          <w:ilvl w:val="0"/>
          <w:numId w:val="8"/>
        </w:numPr>
        <w:rPr>
          <w:color w:val="auto"/>
          <w:sz w:val="22"/>
          <w:szCs w:val="22"/>
        </w:rPr>
      </w:pPr>
      <w:r>
        <w:rPr>
          <w:color w:val="auto"/>
          <w:sz w:val="22"/>
          <w:szCs w:val="22"/>
        </w:rPr>
        <w:t>It is proposed that a performance update on key partnerships will be taken through Cabinet annually. This will include the following:</w:t>
      </w:r>
    </w:p>
    <w:p w14:paraId="68256205" w14:textId="77777777" w:rsidR="0006148D" w:rsidRDefault="0006148D" w:rsidP="0006148D">
      <w:pPr>
        <w:pStyle w:val="ListParagraph"/>
      </w:pPr>
    </w:p>
    <w:p w14:paraId="7D2E5AD7" w14:textId="77777777" w:rsidR="0006148D" w:rsidRDefault="0006148D" w:rsidP="0006148D">
      <w:pPr>
        <w:pStyle w:val="ListParagraph"/>
        <w:numPr>
          <w:ilvl w:val="0"/>
          <w:numId w:val="11"/>
        </w:numPr>
        <w:autoSpaceDE w:val="0"/>
        <w:autoSpaceDN w:val="0"/>
        <w:adjustRightInd w:val="0"/>
        <w:spacing w:after="0" w:line="240" w:lineRule="auto"/>
      </w:pPr>
      <w:r>
        <w:t>The performance of the Council’s key contracts and partnerships against targets set for the current year;</w:t>
      </w:r>
    </w:p>
    <w:p w14:paraId="765FE210" w14:textId="77777777" w:rsidR="0006148D" w:rsidRDefault="0006148D" w:rsidP="0006148D">
      <w:pPr>
        <w:pStyle w:val="ListParagraph"/>
        <w:numPr>
          <w:ilvl w:val="0"/>
          <w:numId w:val="11"/>
        </w:numPr>
        <w:autoSpaceDE w:val="0"/>
        <w:autoSpaceDN w:val="0"/>
        <w:adjustRightInd w:val="0"/>
        <w:spacing w:after="0" w:line="240" w:lineRule="auto"/>
      </w:pPr>
      <w:r>
        <w:t>Any emerging issues including whether contracts are on budget;</w:t>
      </w:r>
    </w:p>
    <w:p w14:paraId="577078AC" w14:textId="77777777" w:rsidR="0006148D" w:rsidRDefault="0006148D" w:rsidP="0006148D">
      <w:pPr>
        <w:pStyle w:val="ListParagraph"/>
        <w:numPr>
          <w:ilvl w:val="0"/>
          <w:numId w:val="11"/>
        </w:numPr>
        <w:autoSpaceDE w:val="0"/>
        <w:autoSpaceDN w:val="0"/>
        <w:adjustRightInd w:val="0"/>
        <w:spacing w:after="0" w:line="240" w:lineRule="auto"/>
      </w:pPr>
      <w:r>
        <w:t>A financial assessment of key partners strength and stability; and</w:t>
      </w:r>
    </w:p>
    <w:p w14:paraId="10D237E1" w14:textId="77777777" w:rsidR="0006148D" w:rsidRDefault="0006148D" w:rsidP="0006148D">
      <w:pPr>
        <w:pStyle w:val="Default"/>
        <w:numPr>
          <w:ilvl w:val="0"/>
          <w:numId w:val="11"/>
        </w:numPr>
        <w:rPr>
          <w:color w:val="auto"/>
          <w:sz w:val="22"/>
          <w:szCs w:val="22"/>
        </w:rPr>
      </w:pPr>
      <w:r>
        <w:rPr>
          <w:sz w:val="22"/>
          <w:szCs w:val="22"/>
        </w:rPr>
        <w:t>An update on the changes to our key partnerships.</w:t>
      </w:r>
    </w:p>
    <w:p w14:paraId="6BB65A99" w14:textId="77777777" w:rsidR="0006148D" w:rsidRDefault="0006148D" w:rsidP="0006148D">
      <w:pPr>
        <w:pStyle w:val="Default"/>
        <w:rPr>
          <w:sz w:val="22"/>
          <w:szCs w:val="22"/>
        </w:rPr>
      </w:pPr>
    </w:p>
    <w:p w14:paraId="4DBE91B3" w14:textId="77777777" w:rsidR="0006148D" w:rsidRDefault="0006148D" w:rsidP="0006148D">
      <w:pPr>
        <w:pStyle w:val="Default"/>
        <w:numPr>
          <w:ilvl w:val="0"/>
          <w:numId w:val="8"/>
        </w:numPr>
        <w:rPr>
          <w:color w:val="auto"/>
          <w:sz w:val="22"/>
          <w:szCs w:val="22"/>
        </w:rPr>
      </w:pPr>
      <w:r>
        <w:rPr>
          <w:sz w:val="22"/>
          <w:szCs w:val="22"/>
        </w:rPr>
        <w:t xml:space="preserve">This formal monitoring should supplement ongoing contract management and monitoring at a service level through operational meetings, board meetings and updates to executive members as general good practice. </w:t>
      </w:r>
    </w:p>
    <w:p w14:paraId="22E84C15" w14:textId="77777777" w:rsidR="0006148D" w:rsidRDefault="0006148D" w:rsidP="0006148D">
      <w:pPr>
        <w:pStyle w:val="Default"/>
        <w:rPr>
          <w:color w:val="auto"/>
        </w:rPr>
      </w:pPr>
    </w:p>
    <w:p w14:paraId="44BB831E" w14:textId="77777777" w:rsidR="0006148D" w:rsidRPr="0024201A" w:rsidRDefault="0006148D" w:rsidP="0006148D">
      <w:pPr>
        <w:pStyle w:val="Default"/>
        <w:rPr>
          <w:color w:val="auto"/>
          <w:sz w:val="22"/>
          <w:szCs w:val="22"/>
          <w:u w:val="single"/>
        </w:rPr>
      </w:pPr>
      <w:r w:rsidRPr="0024201A">
        <w:rPr>
          <w:color w:val="auto"/>
          <w:sz w:val="22"/>
          <w:szCs w:val="22"/>
          <w:u w:val="single"/>
        </w:rPr>
        <w:t xml:space="preserve">Adding new contracts and partnerships </w:t>
      </w:r>
    </w:p>
    <w:p w14:paraId="68A1E64B" w14:textId="77777777" w:rsidR="0006148D" w:rsidRDefault="0006148D" w:rsidP="0006148D">
      <w:pPr>
        <w:pStyle w:val="Default"/>
        <w:rPr>
          <w:color w:val="auto"/>
          <w:sz w:val="22"/>
          <w:szCs w:val="22"/>
        </w:rPr>
      </w:pPr>
    </w:p>
    <w:p w14:paraId="260CC7A1" w14:textId="77777777" w:rsidR="0006148D" w:rsidRDefault="0006148D" w:rsidP="0006148D">
      <w:pPr>
        <w:pStyle w:val="Default"/>
        <w:numPr>
          <w:ilvl w:val="0"/>
          <w:numId w:val="8"/>
        </w:numPr>
        <w:rPr>
          <w:color w:val="auto"/>
          <w:sz w:val="22"/>
          <w:szCs w:val="22"/>
        </w:rPr>
      </w:pPr>
      <w:r>
        <w:rPr>
          <w:color w:val="auto"/>
          <w:sz w:val="22"/>
          <w:szCs w:val="22"/>
        </w:rPr>
        <w:t xml:space="preserve">During procurement of any new services / contracts and establishing a partnership, it should be considered by the contract manager and director if the contract and / or partnership falls under the remit of a key partnership. They should refer to the Key Partnerships Framework and Transformation and Partnerships for advice at this point. </w:t>
      </w:r>
    </w:p>
    <w:p w14:paraId="5353330B" w14:textId="77777777" w:rsidR="0006148D" w:rsidRDefault="0006148D" w:rsidP="0006148D">
      <w:pPr>
        <w:pStyle w:val="Default"/>
        <w:ind w:left="720"/>
        <w:rPr>
          <w:color w:val="auto"/>
          <w:sz w:val="22"/>
          <w:szCs w:val="22"/>
        </w:rPr>
      </w:pPr>
    </w:p>
    <w:p w14:paraId="39DA18BE" w14:textId="77777777" w:rsidR="0006148D" w:rsidRDefault="0006148D" w:rsidP="0006148D">
      <w:pPr>
        <w:pStyle w:val="Default"/>
        <w:numPr>
          <w:ilvl w:val="0"/>
          <w:numId w:val="8"/>
        </w:numPr>
        <w:rPr>
          <w:color w:val="auto"/>
          <w:sz w:val="22"/>
          <w:szCs w:val="22"/>
        </w:rPr>
      </w:pPr>
      <w:r>
        <w:rPr>
          <w:color w:val="auto"/>
          <w:sz w:val="22"/>
          <w:szCs w:val="22"/>
        </w:rPr>
        <w:lastRenderedPageBreak/>
        <w:t>If it is agreed that it does fall under the remit, any proposal to enter into a new key contract or partnership would be brought through with the annual update to Cabinet and should demonstrate the following:</w:t>
      </w:r>
    </w:p>
    <w:p w14:paraId="7EF41280" w14:textId="77777777" w:rsidR="0006148D" w:rsidRDefault="0006148D" w:rsidP="0006148D">
      <w:pPr>
        <w:pStyle w:val="Default"/>
        <w:ind w:left="720"/>
        <w:rPr>
          <w:color w:val="auto"/>
          <w:sz w:val="22"/>
          <w:szCs w:val="22"/>
        </w:rPr>
      </w:pPr>
    </w:p>
    <w:p w14:paraId="7476C4C3" w14:textId="77777777" w:rsidR="0006148D" w:rsidRDefault="0006148D" w:rsidP="0006148D">
      <w:pPr>
        <w:pStyle w:val="Default"/>
        <w:numPr>
          <w:ilvl w:val="0"/>
          <w:numId w:val="12"/>
        </w:numPr>
        <w:rPr>
          <w:color w:val="auto"/>
          <w:sz w:val="22"/>
          <w:szCs w:val="22"/>
        </w:rPr>
      </w:pPr>
      <w:r>
        <w:rPr>
          <w:color w:val="auto"/>
          <w:sz w:val="22"/>
          <w:szCs w:val="22"/>
        </w:rPr>
        <w:t>The partnerships impact on the Council’s priorities;</w:t>
      </w:r>
    </w:p>
    <w:p w14:paraId="0B676E3F" w14:textId="77777777" w:rsidR="0006148D" w:rsidRDefault="0006148D" w:rsidP="0006148D">
      <w:pPr>
        <w:pStyle w:val="Default"/>
        <w:numPr>
          <w:ilvl w:val="0"/>
          <w:numId w:val="12"/>
        </w:numPr>
        <w:rPr>
          <w:color w:val="auto"/>
          <w:sz w:val="22"/>
          <w:szCs w:val="22"/>
        </w:rPr>
      </w:pPr>
      <w:r>
        <w:rPr>
          <w:color w:val="auto"/>
          <w:sz w:val="22"/>
          <w:szCs w:val="22"/>
        </w:rPr>
        <w:t>Consideration of the Council’s exposure to risk and the potential liabilities including financial risk</w:t>
      </w:r>
    </w:p>
    <w:p w14:paraId="19FD0EAD" w14:textId="77777777" w:rsidR="0006148D" w:rsidRDefault="0006148D" w:rsidP="0006148D">
      <w:pPr>
        <w:pStyle w:val="Default"/>
        <w:numPr>
          <w:ilvl w:val="0"/>
          <w:numId w:val="12"/>
        </w:numPr>
        <w:rPr>
          <w:color w:val="auto"/>
          <w:sz w:val="22"/>
          <w:szCs w:val="22"/>
        </w:rPr>
      </w:pPr>
      <w:r>
        <w:rPr>
          <w:color w:val="auto"/>
          <w:sz w:val="22"/>
          <w:szCs w:val="22"/>
        </w:rPr>
        <w:t>Any insurable risks and clarify responsibility and ownership;</w:t>
      </w:r>
    </w:p>
    <w:p w14:paraId="1C28C7A2" w14:textId="77777777" w:rsidR="0006148D" w:rsidRDefault="0006148D" w:rsidP="0006148D">
      <w:pPr>
        <w:pStyle w:val="Default"/>
        <w:numPr>
          <w:ilvl w:val="0"/>
          <w:numId w:val="12"/>
        </w:numPr>
        <w:rPr>
          <w:color w:val="auto"/>
          <w:sz w:val="22"/>
          <w:szCs w:val="22"/>
        </w:rPr>
      </w:pPr>
      <w:r>
        <w:rPr>
          <w:color w:val="auto"/>
          <w:sz w:val="22"/>
          <w:szCs w:val="22"/>
        </w:rPr>
        <w:t>Governance and risk management arrangements, including terms of reference for the partnership; and</w:t>
      </w:r>
    </w:p>
    <w:p w14:paraId="637F61F3" w14:textId="77777777" w:rsidR="0006148D" w:rsidRDefault="0006148D" w:rsidP="0006148D">
      <w:pPr>
        <w:pStyle w:val="Default"/>
        <w:numPr>
          <w:ilvl w:val="0"/>
          <w:numId w:val="12"/>
        </w:numPr>
        <w:rPr>
          <w:color w:val="auto"/>
          <w:sz w:val="22"/>
          <w:szCs w:val="22"/>
        </w:rPr>
      </w:pPr>
      <w:r>
        <w:rPr>
          <w:color w:val="auto"/>
          <w:sz w:val="22"/>
          <w:szCs w:val="22"/>
        </w:rPr>
        <w:t>Partnerships also need to demonstrate that they are fit for purpose, demonstrate value for money and have added value.</w:t>
      </w:r>
    </w:p>
    <w:p w14:paraId="28DD87C9" w14:textId="77777777" w:rsidR="0006148D" w:rsidRDefault="0006148D" w:rsidP="0006148D">
      <w:pPr>
        <w:pStyle w:val="Default"/>
        <w:rPr>
          <w:color w:val="auto"/>
          <w:sz w:val="22"/>
          <w:szCs w:val="22"/>
        </w:rPr>
      </w:pPr>
    </w:p>
    <w:p w14:paraId="55AF020F" w14:textId="77777777" w:rsidR="0006148D" w:rsidRDefault="0006148D" w:rsidP="0006148D">
      <w:pPr>
        <w:pStyle w:val="Default"/>
        <w:numPr>
          <w:ilvl w:val="0"/>
          <w:numId w:val="8"/>
        </w:numPr>
        <w:rPr>
          <w:color w:val="auto"/>
          <w:sz w:val="22"/>
          <w:szCs w:val="22"/>
        </w:rPr>
      </w:pPr>
      <w:r>
        <w:rPr>
          <w:color w:val="auto"/>
          <w:sz w:val="22"/>
          <w:szCs w:val="22"/>
        </w:rPr>
        <w:t>Following approval to establish a new key contract or partnership, control measures and governance arrangements should be set out in an agreement or contract. This should cover:</w:t>
      </w:r>
    </w:p>
    <w:p w14:paraId="35EEE3B3" w14:textId="77777777" w:rsidR="0006148D" w:rsidRDefault="0006148D" w:rsidP="0006148D">
      <w:pPr>
        <w:pStyle w:val="Default"/>
        <w:rPr>
          <w:color w:val="auto"/>
          <w:sz w:val="22"/>
          <w:szCs w:val="22"/>
        </w:rPr>
      </w:pPr>
    </w:p>
    <w:p w14:paraId="28A2133C" w14:textId="77777777" w:rsidR="0006148D" w:rsidRDefault="0006148D" w:rsidP="0006148D">
      <w:pPr>
        <w:pStyle w:val="Default"/>
        <w:numPr>
          <w:ilvl w:val="0"/>
          <w:numId w:val="13"/>
        </w:numPr>
        <w:rPr>
          <w:color w:val="auto"/>
          <w:sz w:val="22"/>
          <w:szCs w:val="22"/>
        </w:rPr>
      </w:pPr>
      <w:r>
        <w:rPr>
          <w:color w:val="auto"/>
          <w:sz w:val="22"/>
          <w:szCs w:val="22"/>
        </w:rPr>
        <w:t>Aims and objectives</w:t>
      </w:r>
    </w:p>
    <w:p w14:paraId="6CC8AA07" w14:textId="77777777" w:rsidR="0006148D" w:rsidRDefault="0006148D" w:rsidP="0006148D">
      <w:pPr>
        <w:pStyle w:val="Default"/>
        <w:numPr>
          <w:ilvl w:val="0"/>
          <w:numId w:val="13"/>
        </w:numPr>
        <w:rPr>
          <w:color w:val="auto"/>
          <w:sz w:val="22"/>
          <w:szCs w:val="22"/>
        </w:rPr>
      </w:pPr>
      <w:r>
        <w:rPr>
          <w:color w:val="auto"/>
          <w:sz w:val="22"/>
          <w:szCs w:val="22"/>
        </w:rPr>
        <w:t xml:space="preserve">Roles and responsibilities </w:t>
      </w:r>
    </w:p>
    <w:p w14:paraId="692FC873" w14:textId="77777777" w:rsidR="0006148D" w:rsidRDefault="0006148D" w:rsidP="0006148D">
      <w:pPr>
        <w:pStyle w:val="Default"/>
        <w:numPr>
          <w:ilvl w:val="0"/>
          <w:numId w:val="13"/>
        </w:numPr>
        <w:rPr>
          <w:color w:val="auto"/>
          <w:sz w:val="22"/>
          <w:szCs w:val="22"/>
        </w:rPr>
      </w:pPr>
      <w:r>
        <w:rPr>
          <w:color w:val="auto"/>
          <w:sz w:val="22"/>
          <w:szCs w:val="22"/>
        </w:rPr>
        <w:t xml:space="preserve">Decision making procedures </w:t>
      </w:r>
    </w:p>
    <w:p w14:paraId="6929D1FF" w14:textId="77777777" w:rsidR="0006148D" w:rsidRDefault="0006148D" w:rsidP="0006148D">
      <w:pPr>
        <w:pStyle w:val="Default"/>
        <w:numPr>
          <w:ilvl w:val="0"/>
          <w:numId w:val="13"/>
        </w:numPr>
        <w:rPr>
          <w:color w:val="auto"/>
          <w:sz w:val="22"/>
          <w:szCs w:val="22"/>
        </w:rPr>
      </w:pPr>
      <w:r>
        <w:rPr>
          <w:color w:val="auto"/>
          <w:sz w:val="22"/>
          <w:szCs w:val="22"/>
        </w:rPr>
        <w:t xml:space="preserve">Code of conduct </w:t>
      </w:r>
    </w:p>
    <w:p w14:paraId="046A04E6" w14:textId="77777777" w:rsidR="0006148D" w:rsidRDefault="0006148D" w:rsidP="0006148D">
      <w:pPr>
        <w:pStyle w:val="Default"/>
        <w:numPr>
          <w:ilvl w:val="0"/>
          <w:numId w:val="13"/>
        </w:numPr>
        <w:rPr>
          <w:color w:val="auto"/>
          <w:sz w:val="22"/>
          <w:szCs w:val="22"/>
        </w:rPr>
      </w:pPr>
      <w:r>
        <w:rPr>
          <w:color w:val="auto"/>
          <w:sz w:val="22"/>
          <w:szCs w:val="22"/>
        </w:rPr>
        <w:t xml:space="preserve">Risk management </w:t>
      </w:r>
    </w:p>
    <w:p w14:paraId="724A9630" w14:textId="77777777" w:rsidR="0006148D" w:rsidRDefault="0006148D" w:rsidP="0006148D">
      <w:pPr>
        <w:pStyle w:val="Default"/>
        <w:numPr>
          <w:ilvl w:val="0"/>
          <w:numId w:val="13"/>
        </w:numPr>
        <w:rPr>
          <w:color w:val="auto"/>
          <w:sz w:val="22"/>
          <w:szCs w:val="22"/>
        </w:rPr>
      </w:pPr>
      <w:r>
        <w:rPr>
          <w:color w:val="auto"/>
          <w:sz w:val="22"/>
          <w:szCs w:val="22"/>
        </w:rPr>
        <w:t xml:space="preserve">Equality and diversity monitoring </w:t>
      </w:r>
    </w:p>
    <w:p w14:paraId="327096D7" w14:textId="77777777" w:rsidR="0006148D" w:rsidRDefault="0006148D" w:rsidP="0006148D">
      <w:pPr>
        <w:pStyle w:val="Default"/>
        <w:numPr>
          <w:ilvl w:val="0"/>
          <w:numId w:val="13"/>
        </w:numPr>
        <w:rPr>
          <w:color w:val="auto"/>
          <w:sz w:val="22"/>
          <w:szCs w:val="22"/>
        </w:rPr>
      </w:pPr>
      <w:r>
        <w:rPr>
          <w:color w:val="auto"/>
          <w:sz w:val="22"/>
          <w:szCs w:val="22"/>
        </w:rPr>
        <w:t xml:space="preserve">Anti-Fraud and corruption </w:t>
      </w:r>
    </w:p>
    <w:p w14:paraId="2457830F" w14:textId="77777777" w:rsidR="0006148D" w:rsidRDefault="0006148D" w:rsidP="0006148D">
      <w:pPr>
        <w:pStyle w:val="Default"/>
        <w:numPr>
          <w:ilvl w:val="0"/>
          <w:numId w:val="13"/>
        </w:numPr>
        <w:rPr>
          <w:color w:val="auto"/>
          <w:sz w:val="22"/>
          <w:szCs w:val="22"/>
        </w:rPr>
      </w:pPr>
      <w:r>
        <w:rPr>
          <w:color w:val="auto"/>
          <w:sz w:val="22"/>
          <w:szCs w:val="22"/>
        </w:rPr>
        <w:t xml:space="preserve">Data quality </w:t>
      </w:r>
    </w:p>
    <w:p w14:paraId="4C4B9ED4" w14:textId="77777777" w:rsidR="0006148D" w:rsidRDefault="0006148D" w:rsidP="0006148D">
      <w:pPr>
        <w:pStyle w:val="Default"/>
        <w:numPr>
          <w:ilvl w:val="0"/>
          <w:numId w:val="13"/>
        </w:numPr>
        <w:rPr>
          <w:color w:val="auto"/>
          <w:sz w:val="22"/>
          <w:szCs w:val="22"/>
        </w:rPr>
      </w:pPr>
      <w:r>
        <w:rPr>
          <w:color w:val="auto"/>
          <w:sz w:val="22"/>
          <w:szCs w:val="22"/>
        </w:rPr>
        <w:t xml:space="preserve">Safeguarding adults and children </w:t>
      </w:r>
    </w:p>
    <w:p w14:paraId="0C1916B1" w14:textId="77777777" w:rsidR="0006148D" w:rsidRDefault="0006148D" w:rsidP="0006148D">
      <w:pPr>
        <w:pStyle w:val="Default"/>
        <w:numPr>
          <w:ilvl w:val="0"/>
          <w:numId w:val="13"/>
        </w:numPr>
        <w:rPr>
          <w:color w:val="auto"/>
          <w:sz w:val="22"/>
          <w:szCs w:val="22"/>
        </w:rPr>
      </w:pPr>
      <w:r>
        <w:rPr>
          <w:color w:val="auto"/>
          <w:sz w:val="22"/>
          <w:szCs w:val="22"/>
        </w:rPr>
        <w:t xml:space="preserve">Sustainable procurement and local spend </w:t>
      </w:r>
    </w:p>
    <w:p w14:paraId="39883874" w14:textId="77777777" w:rsidR="0006148D" w:rsidRDefault="0006148D" w:rsidP="0006148D">
      <w:pPr>
        <w:pStyle w:val="Default"/>
        <w:numPr>
          <w:ilvl w:val="0"/>
          <w:numId w:val="13"/>
        </w:numPr>
        <w:rPr>
          <w:color w:val="auto"/>
          <w:sz w:val="22"/>
          <w:szCs w:val="22"/>
        </w:rPr>
      </w:pPr>
      <w:r>
        <w:rPr>
          <w:color w:val="auto"/>
          <w:sz w:val="22"/>
          <w:szCs w:val="22"/>
        </w:rPr>
        <w:t xml:space="preserve">Business continuity arrangement </w:t>
      </w:r>
    </w:p>
    <w:p w14:paraId="39EA7DCD" w14:textId="77777777" w:rsidR="0006148D" w:rsidRDefault="0006148D" w:rsidP="0006148D">
      <w:pPr>
        <w:pStyle w:val="Default"/>
        <w:numPr>
          <w:ilvl w:val="0"/>
          <w:numId w:val="13"/>
        </w:numPr>
        <w:rPr>
          <w:color w:val="auto"/>
          <w:sz w:val="22"/>
          <w:szCs w:val="22"/>
        </w:rPr>
      </w:pPr>
      <w:r>
        <w:rPr>
          <w:color w:val="auto"/>
          <w:sz w:val="22"/>
          <w:szCs w:val="22"/>
        </w:rPr>
        <w:t xml:space="preserve">Dispute prevention and resolution controls </w:t>
      </w:r>
    </w:p>
    <w:p w14:paraId="73E8FC22" w14:textId="77777777" w:rsidR="0006148D" w:rsidRDefault="0006148D" w:rsidP="0006148D">
      <w:pPr>
        <w:pStyle w:val="Default"/>
        <w:numPr>
          <w:ilvl w:val="0"/>
          <w:numId w:val="13"/>
        </w:numPr>
        <w:rPr>
          <w:color w:val="auto"/>
          <w:sz w:val="22"/>
          <w:szCs w:val="22"/>
        </w:rPr>
      </w:pPr>
      <w:r>
        <w:rPr>
          <w:color w:val="auto"/>
          <w:sz w:val="22"/>
          <w:szCs w:val="22"/>
        </w:rPr>
        <w:t xml:space="preserve">Exit strategies </w:t>
      </w:r>
    </w:p>
    <w:p w14:paraId="4C1D9C50" w14:textId="77777777" w:rsidR="0006148D" w:rsidRDefault="0006148D" w:rsidP="0006148D">
      <w:pPr>
        <w:pStyle w:val="Default"/>
        <w:rPr>
          <w:color w:val="auto"/>
        </w:rPr>
      </w:pPr>
    </w:p>
    <w:p w14:paraId="27027B8F" w14:textId="77777777" w:rsidR="0006148D" w:rsidRDefault="0006148D" w:rsidP="0006148D">
      <w:pPr>
        <w:pStyle w:val="Default"/>
        <w:rPr>
          <w:b/>
          <w:bCs/>
          <w:sz w:val="22"/>
          <w:szCs w:val="22"/>
        </w:rPr>
      </w:pPr>
      <w:r>
        <w:rPr>
          <w:b/>
          <w:bCs/>
          <w:sz w:val="22"/>
          <w:szCs w:val="22"/>
        </w:rPr>
        <w:t xml:space="preserve">Proposed key contracts and partnerships </w:t>
      </w:r>
    </w:p>
    <w:p w14:paraId="254AF644" w14:textId="77777777" w:rsidR="0006148D" w:rsidRDefault="0006148D" w:rsidP="0006148D">
      <w:pPr>
        <w:pStyle w:val="Default"/>
        <w:rPr>
          <w:b/>
          <w:bCs/>
          <w:sz w:val="22"/>
          <w:szCs w:val="22"/>
        </w:rPr>
      </w:pPr>
    </w:p>
    <w:p w14:paraId="47D655F6" w14:textId="77777777" w:rsidR="0006148D" w:rsidRDefault="0006148D" w:rsidP="0006148D">
      <w:pPr>
        <w:pStyle w:val="Default"/>
        <w:numPr>
          <w:ilvl w:val="0"/>
          <w:numId w:val="8"/>
        </w:numPr>
        <w:rPr>
          <w:sz w:val="22"/>
          <w:szCs w:val="22"/>
        </w:rPr>
      </w:pPr>
      <w:r>
        <w:rPr>
          <w:sz w:val="22"/>
          <w:szCs w:val="22"/>
        </w:rPr>
        <w:t xml:space="preserve">The following have been identified as the key contracts and partnerships for </w:t>
      </w:r>
      <w:r w:rsidRPr="002741C6">
        <w:rPr>
          <w:sz w:val="22"/>
          <w:szCs w:val="22"/>
        </w:rPr>
        <w:t>South Ribble Borough Council</w:t>
      </w:r>
      <w:r>
        <w:rPr>
          <w:sz w:val="22"/>
          <w:szCs w:val="22"/>
        </w:rPr>
        <w:t xml:space="preserve">.  These have been identified in conjunction with Directors and Service Leads and are based on the criteria set out above. </w:t>
      </w:r>
    </w:p>
    <w:p w14:paraId="04AC8E3F" w14:textId="77777777" w:rsidR="0006148D" w:rsidRDefault="0006148D" w:rsidP="0006148D">
      <w:pPr>
        <w:pStyle w:val="Default"/>
        <w:ind w:left="720"/>
        <w:rPr>
          <w:sz w:val="22"/>
          <w:szCs w:val="22"/>
        </w:rPr>
      </w:pPr>
    </w:p>
    <w:p w14:paraId="6AD9AC20" w14:textId="77777777" w:rsidR="0006148D" w:rsidRDefault="0006148D" w:rsidP="0006148D">
      <w:pPr>
        <w:pStyle w:val="Default"/>
        <w:rPr>
          <w:sz w:val="22"/>
          <w:szCs w:val="22"/>
        </w:rPr>
      </w:pPr>
    </w:p>
    <w:tbl>
      <w:tblPr>
        <w:tblStyle w:val="TableGrid"/>
        <w:tblW w:w="9918" w:type="dxa"/>
        <w:tblLook w:val="04A0" w:firstRow="1" w:lastRow="0" w:firstColumn="1" w:lastColumn="0" w:noHBand="0" w:noVBand="1"/>
      </w:tblPr>
      <w:tblGrid>
        <w:gridCol w:w="1838"/>
        <w:gridCol w:w="3809"/>
        <w:gridCol w:w="1019"/>
        <w:gridCol w:w="3252"/>
      </w:tblGrid>
      <w:tr w:rsidR="0006148D" w14:paraId="3A1FE09F" w14:textId="77777777" w:rsidTr="00680512">
        <w:trPr>
          <w:trHeight w:val="453"/>
        </w:trPr>
        <w:tc>
          <w:tcPr>
            <w:tcW w:w="183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BAD2C08" w14:textId="77777777" w:rsidR="0006148D" w:rsidRDefault="0006148D" w:rsidP="00680512">
            <w:pPr>
              <w:pStyle w:val="Default"/>
              <w:rPr>
                <w:b/>
                <w:bCs/>
                <w:color w:val="FFFFFF" w:themeColor="background1"/>
                <w:sz w:val="22"/>
                <w:szCs w:val="22"/>
              </w:rPr>
            </w:pPr>
            <w:r>
              <w:rPr>
                <w:b/>
                <w:bCs/>
                <w:color w:val="FFFFFF" w:themeColor="background1"/>
                <w:sz w:val="22"/>
                <w:szCs w:val="22"/>
              </w:rPr>
              <w:t xml:space="preserve">Proposed  contract / partnership </w:t>
            </w:r>
          </w:p>
        </w:tc>
        <w:tc>
          <w:tcPr>
            <w:tcW w:w="380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D7EF1AA" w14:textId="77777777" w:rsidR="0006148D" w:rsidRDefault="0006148D" w:rsidP="00680512">
            <w:pPr>
              <w:pStyle w:val="Default"/>
              <w:rPr>
                <w:b/>
                <w:bCs/>
                <w:color w:val="FFFFFF" w:themeColor="background1"/>
                <w:sz w:val="22"/>
                <w:szCs w:val="22"/>
              </w:rPr>
            </w:pPr>
            <w:r>
              <w:rPr>
                <w:b/>
                <w:bCs/>
                <w:color w:val="FFFFFF" w:themeColor="background1"/>
                <w:sz w:val="22"/>
                <w:szCs w:val="22"/>
              </w:rPr>
              <w:t xml:space="preserve">Purpose </w:t>
            </w:r>
          </w:p>
        </w:tc>
        <w:tc>
          <w:tcPr>
            <w:tcW w:w="101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A0A00E5" w14:textId="77777777" w:rsidR="0006148D" w:rsidRDefault="0006148D" w:rsidP="00680512">
            <w:pPr>
              <w:pStyle w:val="Default"/>
              <w:rPr>
                <w:b/>
                <w:bCs/>
                <w:color w:val="FFFFFF" w:themeColor="background1"/>
                <w:sz w:val="22"/>
                <w:szCs w:val="22"/>
              </w:rPr>
            </w:pPr>
            <w:r>
              <w:rPr>
                <w:b/>
                <w:bCs/>
                <w:color w:val="FFFFFF" w:themeColor="background1"/>
                <w:sz w:val="22"/>
                <w:szCs w:val="22"/>
              </w:rPr>
              <w:t>Value – per annum</w:t>
            </w:r>
          </w:p>
        </w:tc>
        <w:tc>
          <w:tcPr>
            <w:tcW w:w="325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CD107AA" w14:textId="77777777" w:rsidR="0006148D" w:rsidRDefault="0006148D" w:rsidP="00680512">
            <w:pPr>
              <w:pStyle w:val="Default"/>
              <w:rPr>
                <w:b/>
                <w:bCs/>
                <w:color w:val="FFFFFF" w:themeColor="background1"/>
                <w:sz w:val="22"/>
                <w:szCs w:val="22"/>
              </w:rPr>
            </w:pPr>
            <w:r>
              <w:rPr>
                <w:b/>
                <w:bCs/>
                <w:color w:val="FFFFFF" w:themeColor="background1"/>
                <w:sz w:val="22"/>
                <w:szCs w:val="22"/>
              </w:rPr>
              <w:t>Reasoning</w:t>
            </w:r>
          </w:p>
        </w:tc>
      </w:tr>
      <w:tr w:rsidR="0006148D" w14:paraId="5BDB9210" w14:textId="77777777" w:rsidTr="00680512">
        <w:trPr>
          <w:trHeight w:val="226"/>
        </w:trPr>
        <w:tc>
          <w:tcPr>
            <w:tcW w:w="66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901C2" w14:textId="77777777" w:rsidR="0006148D" w:rsidRDefault="0006148D" w:rsidP="00680512">
            <w:pPr>
              <w:pStyle w:val="Default"/>
              <w:rPr>
                <w:sz w:val="22"/>
                <w:szCs w:val="22"/>
                <w:u w:val="single"/>
              </w:rPr>
            </w:pPr>
            <w:r>
              <w:rPr>
                <w:sz w:val="22"/>
                <w:szCs w:val="22"/>
                <w:u w:val="single"/>
              </w:rPr>
              <w:t xml:space="preserve">Communities </w:t>
            </w:r>
          </w:p>
        </w:tc>
        <w:tc>
          <w:tcPr>
            <w:tcW w:w="3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5730D" w14:textId="77777777" w:rsidR="0006148D" w:rsidRDefault="0006148D" w:rsidP="00680512">
            <w:pPr>
              <w:pStyle w:val="Default"/>
              <w:rPr>
                <w:sz w:val="22"/>
                <w:szCs w:val="22"/>
                <w:u w:val="single"/>
              </w:rPr>
            </w:pPr>
          </w:p>
        </w:tc>
      </w:tr>
      <w:tr w:rsidR="0006148D" w14:paraId="585A6E38" w14:textId="77777777" w:rsidTr="00680512">
        <w:trPr>
          <w:trHeight w:val="226"/>
        </w:trPr>
        <w:tc>
          <w:tcPr>
            <w:tcW w:w="1838" w:type="dxa"/>
            <w:tcBorders>
              <w:top w:val="single" w:sz="4" w:space="0" w:color="auto"/>
              <w:left w:val="single" w:sz="4" w:space="0" w:color="auto"/>
              <w:bottom w:val="single" w:sz="4" w:space="0" w:color="auto"/>
              <w:right w:val="single" w:sz="4" w:space="0" w:color="auto"/>
            </w:tcBorders>
            <w:hideMark/>
          </w:tcPr>
          <w:p w14:paraId="117F4F93" w14:textId="77777777" w:rsidR="0006148D" w:rsidRDefault="0006148D" w:rsidP="00680512">
            <w:pPr>
              <w:pStyle w:val="Default"/>
              <w:rPr>
                <w:sz w:val="22"/>
                <w:szCs w:val="22"/>
              </w:rPr>
            </w:pPr>
            <w:r>
              <w:rPr>
                <w:sz w:val="22"/>
                <w:szCs w:val="22"/>
              </w:rPr>
              <w:t>Select Move partnership</w:t>
            </w:r>
          </w:p>
        </w:tc>
        <w:tc>
          <w:tcPr>
            <w:tcW w:w="3809" w:type="dxa"/>
            <w:tcBorders>
              <w:top w:val="single" w:sz="4" w:space="0" w:color="auto"/>
              <w:left w:val="single" w:sz="4" w:space="0" w:color="auto"/>
              <w:bottom w:val="single" w:sz="4" w:space="0" w:color="auto"/>
              <w:right w:val="single" w:sz="4" w:space="0" w:color="auto"/>
            </w:tcBorders>
            <w:hideMark/>
          </w:tcPr>
          <w:p w14:paraId="5C1C731F" w14:textId="77777777" w:rsidR="0006148D" w:rsidRDefault="0006148D" w:rsidP="00680512">
            <w:pPr>
              <w:pStyle w:val="Default"/>
              <w:rPr>
                <w:sz w:val="22"/>
                <w:szCs w:val="22"/>
              </w:rPr>
            </w:pPr>
            <w:r>
              <w:rPr>
                <w:sz w:val="22"/>
                <w:szCs w:val="22"/>
              </w:rPr>
              <w:t>Choice based lettings partnership and allocations policy – part of this is commissioning CIVICA as the software provider for the housing register and homeless database</w:t>
            </w:r>
          </w:p>
        </w:tc>
        <w:tc>
          <w:tcPr>
            <w:tcW w:w="1019" w:type="dxa"/>
            <w:tcBorders>
              <w:top w:val="single" w:sz="4" w:space="0" w:color="auto"/>
              <w:left w:val="single" w:sz="4" w:space="0" w:color="auto"/>
              <w:bottom w:val="single" w:sz="4" w:space="0" w:color="auto"/>
              <w:right w:val="single" w:sz="4" w:space="0" w:color="auto"/>
            </w:tcBorders>
            <w:hideMark/>
          </w:tcPr>
          <w:p w14:paraId="4A79595B" w14:textId="77777777" w:rsidR="0006148D" w:rsidRDefault="0006148D" w:rsidP="00680512">
            <w:pPr>
              <w:pStyle w:val="Default"/>
              <w:rPr>
                <w:sz w:val="22"/>
                <w:szCs w:val="22"/>
              </w:rPr>
            </w:pPr>
            <w:r>
              <w:rPr>
                <w:sz w:val="22"/>
                <w:szCs w:val="28"/>
              </w:rPr>
              <w:t>£9k</w:t>
            </w:r>
          </w:p>
        </w:tc>
        <w:tc>
          <w:tcPr>
            <w:tcW w:w="3252" w:type="dxa"/>
            <w:tcBorders>
              <w:top w:val="single" w:sz="4" w:space="0" w:color="auto"/>
              <w:left w:val="single" w:sz="4" w:space="0" w:color="auto"/>
              <w:bottom w:val="single" w:sz="4" w:space="0" w:color="auto"/>
              <w:right w:val="single" w:sz="4" w:space="0" w:color="auto"/>
            </w:tcBorders>
            <w:hideMark/>
          </w:tcPr>
          <w:p w14:paraId="2C65E3E2" w14:textId="77777777" w:rsidR="0006148D" w:rsidRDefault="0006148D" w:rsidP="00680512">
            <w:pPr>
              <w:pStyle w:val="ListParagraph"/>
              <w:numPr>
                <w:ilvl w:val="0"/>
                <w:numId w:val="14"/>
              </w:numPr>
              <w:pBdr>
                <w:top w:val="single" w:sz="2" w:space="0" w:color="FFFFFF"/>
                <w:left w:val="single" w:sz="2" w:space="0" w:color="FFFFFF"/>
                <w:bottom w:val="single" w:sz="2" w:space="2" w:color="FFFFFF"/>
                <w:right w:val="single" w:sz="2" w:space="4" w:color="FFFFFF"/>
              </w:pBdr>
              <w:spacing w:after="0" w:line="240" w:lineRule="auto"/>
              <w:ind w:right="141"/>
              <w:jc w:val="both"/>
            </w:pPr>
            <w:r>
              <w:t>There is significant impact on the delivery of the council’s strategic objectives</w:t>
            </w:r>
          </w:p>
          <w:p w14:paraId="5BE41730" w14:textId="77777777" w:rsidR="0006148D" w:rsidRDefault="0006148D" w:rsidP="00680512">
            <w:pPr>
              <w:pStyle w:val="ListParagraph"/>
              <w:numPr>
                <w:ilvl w:val="0"/>
                <w:numId w:val="14"/>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tc>
      </w:tr>
      <w:tr w:rsidR="0006148D" w14:paraId="2DF6E87B" w14:textId="77777777" w:rsidTr="00680512">
        <w:trPr>
          <w:trHeight w:val="226"/>
        </w:trPr>
        <w:tc>
          <w:tcPr>
            <w:tcW w:w="66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335C2" w14:textId="77777777" w:rsidR="0006148D" w:rsidRDefault="0006148D" w:rsidP="00680512">
            <w:pPr>
              <w:pStyle w:val="Default"/>
              <w:rPr>
                <w:sz w:val="22"/>
                <w:szCs w:val="22"/>
                <w:u w:val="single"/>
              </w:rPr>
            </w:pPr>
            <w:r>
              <w:rPr>
                <w:sz w:val="22"/>
                <w:szCs w:val="22"/>
                <w:u w:val="single"/>
              </w:rPr>
              <w:t xml:space="preserve">Customer and Digital </w:t>
            </w:r>
          </w:p>
        </w:tc>
        <w:tc>
          <w:tcPr>
            <w:tcW w:w="3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21E08" w14:textId="77777777" w:rsidR="0006148D" w:rsidRDefault="0006148D" w:rsidP="00680512">
            <w:pPr>
              <w:pStyle w:val="Default"/>
              <w:rPr>
                <w:sz w:val="22"/>
                <w:szCs w:val="22"/>
                <w:u w:val="single"/>
              </w:rPr>
            </w:pPr>
          </w:p>
        </w:tc>
      </w:tr>
      <w:tr w:rsidR="0006148D" w14:paraId="7BC45163" w14:textId="77777777" w:rsidTr="00680512">
        <w:trPr>
          <w:trHeight w:val="216"/>
        </w:trPr>
        <w:tc>
          <w:tcPr>
            <w:tcW w:w="1838" w:type="dxa"/>
            <w:tcBorders>
              <w:top w:val="single" w:sz="4" w:space="0" w:color="auto"/>
              <w:left w:val="single" w:sz="4" w:space="0" w:color="auto"/>
              <w:bottom w:val="single" w:sz="4" w:space="0" w:color="auto"/>
              <w:right w:val="single" w:sz="4" w:space="0" w:color="auto"/>
            </w:tcBorders>
            <w:hideMark/>
          </w:tcPr>
          <w:p w14:paraId="74418CC6" w14:textId="77777777" w:rsidR="0006148D" w:rsidRDefault="0006148D" w:rsidP="00680512">
            <w:pPr>
              <w:pStyle w:val="Default"/>
              <w:rPr>
                <w:sz w:val="22"/>
                <w:szCs w:val="22"/>
              </w:rPr>
            </w:pPr>
            <w:r>
              <w:rPr>
                <w:sz w:val="22"/>
                <w:szCs w:val="22"/>
              </w:rPr>
              <w:t xml:space="preserve">Capita </w:t>
            </w:r>
          </w:p>
        </w:tc>
        <w:tc>
          <w:tcPr>
            <w:tcW w:w="3809" w:type="dxa"/>
            <w:tcBorders>
              <w:top w:val="single" w:sz="4" w:space="0" w:color="auto"/>
              <w:left w:val="single" w:sz="4" w:space="0" w:color="auto"/>
              <w:bottom w:val="single" w:sz="4" w:space="0" w:color="auto"/>
              <w:right w:val="single" w:sz="4" w:space="0" w:color="auto"/>
            </w:tcBorders>
            <w:hideMark/>
          </w:tcPr>
          <w:p w14:paraId="11C27CD2" w14:textId="77777777" w:rsidR="0006148D" w:rsidRDefault="0006148D" w:rsidP="00680512">
            <w:pPr>
              <w:pStyle w:val="Default"/>
              <w:rPr>
                <w:sz w:val="22"/>
                <w:szCs w:val="22"/>
              </w:rPr>
            </w:pPr>
            <w:r>
              <w:rPr>
                <w:sz w:val="22"/>
              </w:rPr>
              <w:t xml:space="preserve">Key supplier of revenues and benefits software and associated services, including managed system support for the council. </w:t>
            </w:r>
          </w:p>
        </w:tc>
        <w:tc>
          <w:tcPr>
            <w:tcW w:w="1019" w:type="dxa"/>
            <w:tcBorders>
              <w:top w:val="single" w:sz="4" w:space="0" w:color="auto"/>
              <w:left w:val="single" w:sz="4" w:space="0" w:color="auto"/>
              <w:bottom w:val="single" w:sz="4" w:space="0" w:color="auto"/>
              <w:right w:val="single" w:sz="4" w:space="0" w:color="auto"/>
            </w:tcBorders>
            <w:hideMark/>
          </w:tcPr>
          <w:p w14:paraId="6D3B458D" w14:textId="77777777" w:rsidR="0006148D" w:rsidRDefault="0006148D" w:rsidP="00680512">
            <w:pPr>
              <w:pStyle w:val="Default"/>
              <w:rPr>
                <w:sz w:val="22"/>
                <w:szCs w:val="22"/>
              </w:rPr>
            </w:pPr>
            <w:r>
              <w:rPr>
                <w:sz w:val="22"/>
                <w:szCs w:val="22"/>
              </w:rPr>
              <w:t>£100k approx.</w:t>
            </w:r>
          </w:p>
        </w:tc>
        <w:tc>
          <w:tcPr>
            <w:tcW w:w="3252" w:type="dxa"/>
            <w:tcBorders>
              <w:top w:val="single" w:sz="4" w:space="0" w:color="auto"/>
              <w:left w:val="single" w:sz="4" w:space="0" w:color="auto"/>
              <w:bottom w:val="single" w:sz="4" w:space="0" w:color="auto"/>
              <w:right w:val="single" w:sz="4" w:space="0" w:color="auto"/>
            </w:tcBorders>
            <w:hideMark/>
          </w:tcPr>
          <w:p w14:paraId="15E81415"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14:paraId="035725CD"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p w14:paraId="4151D77B"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financial value</w:t>
            </w:r>
          </w:p>
        </w:tc>
      </w:tr>
      <w:tr w:rsidR="0006148D" w14:paraId="5FF13A01" w14:textId="77777777" w:rsidTr="00680512">
        <w:trPr>
          <w:trHeight w:val="216"/>
        </w:trPr>
        <w:tc>
          <w:tcPr>
            <w:tcW w:w="1838" w:type="dxa"/>
            <w:tcBorders>
              <w:top w:val="single" w:sz="4" w:space="0" w:color="auto"/>
              <w:left w:val="single" w:sz="4" w:space="0" w:color="auto"/>
              <w:bottom w:val="single" w:sz="4" w:space="0" w:color="auto"/>
              <w:right w:val="single" w:sz="4" w:space="0" w:color="auto"/>
            </w:tcBorders>
            <w:hideMark/>
          </w:tcPr>
          <w:p w14:paraId="35733CA6" w14:textId="77777777" w:rsidR="0006148D" w:rsidRDefault="0006148D" w:rsidP="00680512">
            <w:pPr>
              <w:pStyle w:val="Default"/>
              <w:rPr>
                <w:sz w:val="22"/>
                <w:szCs w:val="22"/>
              </w:rPr>
            </w:pPr>
            <w:r>
              <w:rPr>
                <w:sz w:val="22"/>
                <w:szCs w:val="22"/>
              </w:rPr>
              <w:lastRenderedPageBreak/>
              <w:t>IDOX</w:t>
            </w:r>
          </w:p>
        </w:tc>
        <w:tc>
          <w:tcPr>
            <w:tcW w:w="3809" w:type="dxa"/>
            <w:tcBorders>
              <w:top w:val="single" w:sz="4" w:space="0" w:color="auto"/>
              <w:left w:val="single" w:sz="4" w:space="0" w:color="auto"/>
              <w:bottom w:val="single" w:sz="4" w:space="0" w:color="auto"/>
              <w:right w:val="single" w:sz="4" w:space="0" w:color="auto"/>
            </w:tcBorders>
            <w:hideMark/>
          </w:tcPr>
          <w:p w14:paraId="20EA858C" w14:textId="77777777" w:rsidR="0006148D" w:rsidRDefault="0006148D" w:rsidP="00680512">
            <w:pPr>
              <w:pStyle w:val="Default"/>
              <w:rPr>
                <w:sz w:val="22"/>
              </w:rPr>
            </w:pPr>
            <w:r>
              <w:rPr>
                <w:sz w:val="22"/>
              </w:rPr>
              <w:t xml:space="preserve">Key supplier, providing the council with support for ICT, Democratic and Licensing services. </w:t>
            </w:r>
          </w:p>
        </w:tc>
        <w:tc>
          <w:tcPr>
            <w:tcW w:w="1019" w:type="dxa"/>
            <w:tcBorders>
              <w:top w:val="single" w:sz="4" w:space="0" w:color="auto"/>
              <w:left w:val="single" w:sz="4" w:space="0" w:color="auto"/>
              <w:bottom w:val="single" w:sz="4" w:space="0" w:color="auto"/>
              <w:right w:val="single" w:sz="4" w:space="0" w:color="auto"/>
            </w:tcBorders>
            <w:hideMark/>
          </w:tcPr>
          <w:p w14:paraId="60120C25" w14:textId="77777777" w:rsidR="0006148D" w:rsidRDefault="0006148D" w:rsidP="00680512">
            <w:pPr>
              <w:pStyle w:val="Default"/>
              <w:rPr>
                <w:sz w:val="22"/>
                <w:szCs w:val="22"/>
              </w:rPr>
            </w:pPr>
            <w:r>
              <w:rPr>
                <w:sz w:val="22"/>
                <w:szCs w:val="22"/>
              </w:rPr>
              <w:t xml:space="preserve">£250k approx. </w:t>
            </w:r>
          </w:p>
        </w:tc>
        <w:tc>
          <w:tcPr>
            <w:tcW w:w="3252" w:type="dxa"/>
            <w:tcBorders>
              <w:top w:val="single" w:sz="4" w:space="0" w:color="auto"/>
              <w:left w:val="single" w:sz="4" w:space="0" w:color="auto"/>
              <w:bottom w:val="single" w:sz="4" w:space="0" w:color="auto"/>
              <w:right w:val="single" w:sz="4" w:space="0" w:color="auto"/>
            </w:tcBorders>
            <w:hideMark/>
          </w:tcPr>
          <w:p w14:paraId="2F68E1CD"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14:paraId="65AB40B3"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p w14:paraId="75DDFAF3"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financial value</w:t>
            </w:r>
          </w:p>
        </w:tc>
      </w:tr>
      <w:tr w:rsidR="0006148D" w14:paraId="2CBF54A5" w14:textId="77777777" w:rsidTr="00680512">
        <w:trPr>
          <w:trHeight w:val="216"/>
        </w:trPr>
        <w:tc>
          <w:tcPr>
            <w:tcW w:w="1838" w:type="dxa"/>
            <w:tcBorders>
              <w:top w:val="single" w:sz="4" w:space="0" w:color="auto"/>
              <w:left w:val="single" w:sz="4" w:space="0" w:color="auto"/>
              <w:bottom w:val="single" w:sz="4" w:space="0" w:color="auto"/>
              <w:right w:val="single" w:sz="4" w:space="0" w:color="auto"/>
            </w:tcBorders>
            <w:hideMark/>
          </w:tcPr>
          <w:p w14:paraId="444B30C6" w14:textId="77777777" w:rsidR="0006148D" w:rsidRDefault="0006148D" w:rsidP="00680512">
            <w:pPr>
              <w:pStyle w:val="Default"/>
              <w:rPr>
                <w:sz w:val="22"/>
                <w:szCs w:val="22"/>
              </w:rPr>
            </w:pPr>
            <w:r>
              <w:rPr>
                <w:sz w:val="22"/>
                <w:szCs w:val="22"/>
              </w:rPr>
              <w:t xml:space="preserve">FCC Environment </w:t>
            </w:r>
          </w:p>
        </w:tc>
        <w:tc>
          <w:tcPr>
            <w:tcW w:w="3809" w:type="dxa"/>
            <w:tcBorders>
              <w:top w:val="single" w:sz="4" w:space="0" w:color="auto"/>
              <w:left w:val="single" w:sz="4" w:space="0" w:color="auto"/>
              <w:bottom w:val="single" w:sz="4" w:space="0" w:color="auto"/>
              <w:right w:val="single" w:sz="4" w:space="0" w:color="auto"/>
            </w:tcBorders>
            <w:hideMark/>
          </w:tcPr>
          <w:p w14:paraId="139AF1CD" w14:textId="77777777" w:rsidR="0006148D" w:rsidRDefault="0006148D" w:rsidP="00680512">
            <w:pPr>
              <w:pStyle w:val="Default"/>
              <w:rPr>
                <w:sz w:val="22"/>
                <w:szCs w:val="22"/>
              </w:rPr>
            </w:pPr>
            <w:r>
              <w:rPr>
                <w:sz w:val="22"/>
                <w:szCs w:val="22"/>
              </w:rPr>
              <w:t xml:space="preserve">To deliver the waste contract, </w:t>
            </w:r>
            <w:r>
              <w:rPr>
                <w:sz w:val="22"/>
              </w:rPr>
              <w:t xml:space="preserve">providing a waste and recycling collection service. </w:t>
            </w:r>
          </w:p>
        </w:tc>
        <w:tc>
          <w:tcPr>
            <w:tcW w:w="1019" w:type="dxa"/>
            <w:tcBorders>
              <w:top w:val="single" w:sz="4" w:space="0" w:color="auto"/>
              <w:left w:val="single" w:sz="4" w:space="0" w:color="auto"/>
              <w:bottom w:val="single" w:sz="4" w:space="0" w:color="auto"/>
              <w:right w:val="single" w:sz="4" w:space="0" w:color="auto"/>
            </w:tcBorders>
            <w:hideMark/>
          </w:tcPr>
          <w:p w14:paraId="3A3AFF18" w14:textId="77777777" w:rsidR="0006148D" w:rsidRDefault="0006148D" w:rsidP="00680512">
            <w:pPr>
              <w:pStyle w:val="Default"/>
              <w:rPr>
                <w:sz w:val="22"/>
                <w:szCs w:val="22"/>
              </w:rPr>
            </w:pPr>
            <w:r>
              <w:rPr>
                <w:sz w:val="22"/>
                <w:szCs w:val="22"/>
              </w:rPr>
              <w:t>£1.9m</w:t>
            </w:r>
          </w:p>
        </w:tc>
        <w:tc>
          <w:tcPr>
            <w:tcW w:w="3252" w:type="dxa"/>
            <w:tcBorders>
              <w:top w:val="single" w:sz="4" w:space="0" w:color="auto"/>
              <w:left w:val="single" w:sz="4" w:space="0" w:color="auto"/>
              <w:bottom w:val="single" w:sz="4" w:space="0" w:color="auto"/>
              <w:right w:val="single" w:sz="4" w:space="0" w:color="auto"/>
            </w:tcBorders>
            <w:hideMark/>
          </w:tcPr>
          <w:p w14:paraId="04590959"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14:paraId="66C855B3"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financial value</w:t>
            </w:r>
          </w:p>
          <w:p w14:paraId="2E8CA0F9"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 xml:space="preserve">Scale of human and other resources involved is large </w:t>
            </w:r>
          </w:p>
          <w:p w14:paraId="64084E57"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 xml:space="preserve">The length/timescales of the commitment are significant </w:t>
            </w:r>
          </w:p>
          <w:p w14:paraId="2DB2504D"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tc>
      </w:tr>
      <w:tr w:rsidR="0006148D" w14:paraId="01F6174F" w14:textId="77777777" w:rsidTr="00680512">
        <w:trPr>
          <w:trHeight w:val="216"/>
        </w:trPr>
        <w:tc>
          <w:tcPr>
            <w:tcW w:w="1838" w:type="dxa"/>
            <w:tcBorders>
              <w:top w:val="single" w:sz="4" w:space="0" w:color="auto"/>
              <w:left w:val="single" w:sz="4" w:space="0" w:color="auto"/>
              <w:bottom w:val="single" w:sz="4" w:space="0" w:color="auto"/>
              <w:right w:val="single" w:sz="4" w:space="0" w:color="auto"/>
            </w:tcBorders>
            <w:hideMark/>
          </w:tcPr>
          <w:p w14:paraId="431EFA09" w14:textId="77777777" w:rsidR="0006148D" w:rsidRDefault="0006148D" w:rsidP="00680512">
            <w:pPr>
              <w:pStyle w:val="Default"/>
              <w:rPr>
                <w:sz w:val="22"/>
                <w:szCs w:val="22"/>
              </w:rPr>
            </w:pPr>
            <w:proofErr w:type="spellStart"/>
            <w:r>
              <w:rPr>
                <w:sz w:val="22"/>
                <w:szCs w:val="22"/>
              </w:rPr>
              <w:t>Firmstep</w:t>
            </w:r>
            <w:proofErr w:type="spellEnd"/>
          </w:p>
        </w:tc>
        <w:tc>
          <w:tcPr>
            <w:tcW w:w="3809" w:type="dxa"/>
            <w:tcBorders>
              <w:top w:val="single" w:sz="4" w:space="0" w:color="auto"/>
              <w:left w:val="single" w:sz="4" w:space="0" w:color="auto"/>
              <w:bottom w:val="single" w:sz="4" w:space="0" w:color="auto"/>
              <w:right w:val="single" w:sz="4" w:space="0" w:color="auto"/>
            </w:tcBorders>
            <w:hideMark/>
          </w:tcPr>
          <w:p w14:paraId="166AF8AC" w14:textId="77777777" w:rsidR="0006148D" w:rsidRDefault="0006148D" w:rsidP="00680512">
            <w:pPr>
              <w:pStyle w:val="Default"/>
              <w:rPr>
                <w:sz w:val="22"/>
                <w:szCs w:val="22"/>
              </w:rPr>
            </w:pPr>
            <w:r>
              <w:rPr>
                <w:sz w:val="22"/>
                <w:szCs w:val="22"/>
              </w:rPr>
              <w:t xml:space="preserve">To deliver the CRM, TMS, single sign on technology.  </w:t>
            </w:r>
          </w:p>
        </w:tc>
        <w:tc>
          <w:tcPr>
            <w:tcW w:w="1019" w:type="dxa"/>
            <w:tcBorders>
              <w:top w:val="single" w:sz="4" w:space="0" w:color="auto"/>
              <w:left w:val="single" w:sz="4" w:space="0" w:color="auto"/>
              <w:bottom w:val="single" w:sz="4" w:space="0" w:color="auto"/>
              <w:right w:val="single" w:sz="4" w:space="0" w:color="auto"/>
            </w:tcBorders>
            <w:hideMark/>
          </w:tcPr>
          <w:p w14:paraId="20D2AA50" w14:textId="77777777" w:rsidR="0006148D" w:rsidRDefault="0006148D" w:rsidP="00680512">
            <w:pPr>
              <w:pStyle w:val="Default"/>
              <w:rPr>
                <w:sz w:val="22"/>
                <w:szCs w:val="22"/>
              </w:rPr>
            </w:pPr>
            <w:r>
              <w:rPr>
                <w:sz w:val="22"/>
                <w:szCs w:val="22"/>
              </w:rPr>
              <w:t>£58k</w:t>
            </w:r>
          </w:p>
        </w:tc>
        <w:tc>
          <w:tcPr>
            <w:tcW w:w="3252" w:type="dxa"/>
            <w:tcBorders>
              <w:top w:val="single" w:sz="4" w:space="0" w:color="auto"/>
              <w:left w:val="single" w:sz="4" w:space="0" w:color="auto"/>
              <w:bottom w:val="single" w:sz="4" w:space="0" w:color="auto"/>
              <w:right w:val="single" w:sz="4" w:space="0" w:color="auto"/>
            </w:tcBorders>
            <w:hideMark/>
          </w:tcPr>
          <w:p w14:paraId="4CDC9202"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14:paraId="44DA337D"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tc>
      </w:tr>
      <w:tr w:rsidR="0006148D" w14:paraId="15213279" w14:textId="77777777" w:rsidTr="00680512">
        <w:trPr>
          <w:trHeight w:val="216"/>
        </w:trPr>
        <w:tc>
          <w:tcPr>
            <w:tcW w:w="66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8DD75" w14:textId="77777777" w:rsidR="0006148D" w:rsidRDefault="0006148D" w:rsidP="00680512">
            <w:pPr>
              <w:pStyle w:val="Default"/>
              <w:rPr>
                <w:sz w:val="22"/>
                <w:szCs w:val="22"/>
              </w:rPr>
            </w:pPr>
            <w:r>
              <w:rPr>
                <w:sz w:val="22"/>
                <w:szCs w:val="22"/>
                <w:u w:val="single"/>
              </w:rPr>
              <w:t xml:space="preserve">Planning and Development </w:t>
            </w:r>
          </w:p>
        </w:tc>
        <w:tc>
          <w:tcPr>
            <w:tcW w:w="3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4AE57" w14:textId="77777777" w:rsidR="0006148D" w:rsidRDefault="0006148D" w:rsidP="00680512">
            <w:pPr>
              <w:pStyle w:val="Default"/>
              <w:rPr>
                <w:sz w:val="22"/>
                <w:szCs w:val="22"/>
                <w:u w:val="single"/>
              </w:rPr>
            </w:pPr>
          </w:p>
        </w:tc>
      </w:tr>
      <w:tr w:rsidR="0006148D" w14:paraId="4369FD9D" w14:textId="77777777" w:rsidTr="00680512">
        <w:trPr>
          <w:trHeight w:val="216"/>
        </w:trPr>
        <w:tc>
          <w:tcPr>
            <w:tcW w:w="1838" w:type="dxa"/>
            <w:tcBorders>
              <w:top w:val="single" w:sz="4" w:space="0" w:color="auto"/>
              <w:left w:val="single" w:sz="4" w:space="0" w:color="auto"/>
              <w:bottom w:val="single" w:sz="4" w:space="0" w:color="auto"/>
              <w:right w:val="single" w:sz="4" w:space="0" w:color="auto"/>
            </w:tcBorders>
            <w:hideMark/>
          </w:tcPr>
          <w:p w14:paraId="359A10F8" w14:textId="77777777" w:rsidR="0006148D" w:rsidRDefault="0006148D" w:rsidP="00680512">
            <w:pPr>
              <w:pStyle w:val="Default"/>
              <w:rPr>
                <w:sz w:val="22"/>
                <w:szCs w:val="22"/>
              </w:rPr>
            </w:pPr>
            <w:r>
              <w:rPr>
                <w:sz w:val="22"/>
                <w:szCs w:val="22"/>
              </w:rPr>
              <w:t xml:space="preserve">Local plan partnership – SRBC CBC and Preston </w:t>
            </w:r>
          </w:p>
        </w:tc>
        <w:tc>
          <w:tcPr>
            <w:tcW w:w="3809" w:type="dxa"/>
            <w:tcBorders>
              <w:top w:val="single" w:sz="4" w:space="0" w:color="auto"/>
              <w:left w:val="single" w:sz="4" w:space="0" w:color="auto"/>
              <w:bottom w:val="single" w:sz="4" w:space="0" w:color="auto"/>
              <w:right w:val="single" w:sz="4" w:space="0" w:color="auto"/>
            </w:tcBorders>
            <w:hideMark/>
          </w:tcPr>
          <w:p w14:paraId="7289B8BB" w14:textId="77777777" w:rsidR="0006148D" w:rsidRDefault="0006148D" w:rsidP="00680512">
            <w:pPr>
              <w:pStyle w:val="Default"/>
              <w:rPr>
                <w:sz w:val="22"/>
                <w:szCs w:val="22"/>
              </w:rPr>
            </w:pPr>
            <w:r>
              <w:rPr>
                <w:sz w:val="22"/>
                <w:szCs w:val="22"/>
              </w:rPr>
              <w:t>To develop and deliver the local plan for 2023.</w:t>
            </w:r>
          </w:p>
        </w:tc>
        <w:tc>
          <w:tcPr>
            <w:tcW w:w="1019" w:type="dxa"/>
            <w:tcBorders>
              <w:top w:val="single" w:sz="4" w:space="0" w:color="auto"/>
              <w:left w:val="single" w:sz="4" w:space="0" w:color="auto"/>
              <w:bottom w:val="single" w:sz="4" w:space="0" w:color="auto"/>
              <w:right w:val="single" w:sz="4" w:space="0" w:color="auto"/>
            </w:tcBorders>
            <w:hideMark/>
          </w:tcPr>
          <w:p w14:paraId="2880D871" w14:textId="77777777" w:rsidR="0006148D" w:rsidRDefault="0006148D" w:rsidP="00680512">
            <w:pPr>
              <w:pStyle w:val="Default"/>
              <w:rPr>
                <w:sz w:val="22"/>
                <w:szCs w:val="22"/>
              </w:rPr>
            </w:pPr>
            <w:r>
              <w:rPr>
                <w:sz w:val="22"/>
                <w:szCs w:val="22"/>
              </w:rPr>
              <w:t>N/A</w:t>
            </w:r>
          </w:p>
        </w:tc>
        <w:tc>
          <w:tcPr>
            <w:tcW w:w="3252" w:type="dxa"/>
            <w:tcBorders>
              <w:top w:val="single" w:sz="4" w:space="0" w:color="auto"/>
              <w:left w:val="single" w:sz="4" w:space="0" w:color="auto"/>
              <w:bottom w:val="single" w:sz="4" w:space="0" w:color="auto"/>
              <w:right w:val="single" w:sz="4" w:space="0" w:color="auto"/>
            </w:tcBorders>
          </w:tcPr>
          <w:p w14:paraId="71FC404A"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 xml:space="preserve">Scale of human and other resources involved is large </w:t>
            </w:r>
          </w:p>
          <w:p w14:paraId="753B3D88"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 xml:space="preserve">The length/timescales of the commitment are significant </w:t>
            </w:r>
          </w:p>
          <w:p w14:paraId="7CB484E9"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p w14:paraId="345BDE40" w14:textId="77777777" w:rsidR="0006148D" w:rsidRDefault="0006148D" w:rsidP="00680512">
            <w:pPr>
              <w:pStyle w:val="Default"/>
              <w:rPr>
                <w:sz w:val="22"/>
                <w:szCs w:val="22"/>
              </w:rPr>
            </w:pPr>
          </w:p>
        </w:tc>
      </w:tr>
      <w:tr w:rsidR="0006148D" w14:paraId="4F55C4FA" w14:textId="77777777" w:rsidTr="00680512">
        <w:trPr>
          <w:trHeight w:val="216"/>
        </w:trPr>
        <w:tc>
          <w:tcPr>
            <w:tcW w:w="1838" w:type="dxa"/>
            <w:tcBorders>
              <w:top w:val="single" w:sz="4" w:space="0" w:color="auto"/>
              <w:left w:val="single" w:sz="4" w:space="0" w:color="auto"/>
              <w:bottom w:val="single" w:sz="4" w:space="0" w:color="auto"/>
              <w:right w:val="single" w:sz="4" w:space="0" w:color="auto"/>
            </w:tcBorders>
            <w:hideMark/>
          </w:tcPr>
          <w:p w14:paraId="54334AFF" w14:textId="77777777" w:rsidR="0006148D" w:rsidRDefault="0006148D" w:rsidP="00680512">
            <w:pPr>
              <w:pStyle w:val="Default"/>
              <w:rPr>
                <w:sz w:val="22"/>
                <w:szCs w:val="22"/>
              </w:rPr>
            </w:pPr>
            <w:r>
              <w:rPr>
                <w:sz w:val="22"/>
                <w:szCs w:val="22"/>
              </w:rPr>
              <w:t xml:space="preserve">Preston, South Ribble and Lancashire City Deal </w:t>
            </w:r>
          </w:p>
        </w:tc>
        <w:tc>
          <w:tcPr>
            <w:tcW w:w="3809" w:type="dxa"/>
            <w:tcBorders>
              <w:top w:val="single" w:sz="4" w:space="0" w:color="auto"/>
              <w:left w:val="single" w:sz="4" w:space="0" w:color="auto"/>
              <w:bottom w:val="single" w:sz="4" w:space="0" w:color="auto"/>
              <w:right w:val="single" w:sz="4" w:space="0" w:color="auto"/>
            </w:tcBorders>
            <w:hideMark/>
          </w:tcPr>
          <w:p w14:paraId="4ED1061B" w14:textId="77777777" w:rsidR="0006148D" w:rsidRDefault="0006148D" w:rsidP="00680512">
            <w:pPr>
              <w:pStyle w:val="Default"/>
              <w:rPr>
                <w:sz w:val="22"/>
                <w:szCs w:val="22"/>
              </w:rPr>
            </w:pPr>
            <w:r>
              <w:rPr>
                <w:sz w:val="22"/>
                <w:szCs w:val="22"/>
              </w:rPr>
              <w:t>To deliver infrastructure investment in Central Lancashire.</w:t>
            </w:r>
          </w:p>
        </w:tc>
        <w:tc>
          <w:tcPr>
            <w:tcW w:w="1019" w:type="dxa"/>
            <w:tcBorders>
              <w:top w:val="single" w:sz="4" w:space="0" w:color="auto"/>
              <w:left w:val="single" w:sz="4" w:space="0" w:color="auto"/>
              <w:bottom w:val="single" w:sz="4" w:space="0" w:color="auto"/>
              <w:right w:val="single" w:sz="4" w:space="0" w:color="auto"/>
            </w:tcBorders>
            <w:hideMark/>
          </w:tcPr>
          <w:p w14:paraId="43E4221C" w14:textId="77777777" w:rsidR="0006148D" w:rsidRDefault="0006148D" w:rsidP="00680512">
            <w:pPr>
              <w:pStyle w:val="Default"/>
              <w:rPr>
                <w:sz w:val="22"/>
                <w:szCs w:val="22"/>
              </w:rPr>
            </w:pPr>
            <w:r>
              <w:rPr>
                <w:sz w:val="22"/>
                <w:szCs w:val="22"/>
              </w:rPr>
              <w:t>N/A</w:t>
            </w:r>
          </w:p>
        </w:tc>
        <w:tc>
          <w:tcPr>
            <w:tcW w:w="3252" w:type="dxa"/>
            <w:tcBorders>
              <w:top w:val="single" w:sz="4" w:space="0" w:color="auto"/>
              <w:left w:val="single" w:sz="4" w:space="0" w:color="auto"/>
              <w:bottom w:val="single" w:sz="4" w:space="0" w:color="auto"/>
              <w:right w:val="single" w:sz="4" w:space="0" w:color="auto"/>
            </w:tcBorders>
            <w:hideMark/>
          </w:tcPr>
          <w:p w14:paraId="21FD6005" w14:textId="77777777" w:rsidR="0006148D" w:rsidRDefault="0006148D" w:rsidP="00680512">
            <w:pPr>
              <w:pStyle w:val="ListParagraph"/>
              <w:numPr>
                <w:ilvl w:val="0"/>
                <w:numId w:val="14"/>
              </w:numPr>
              <w:pBdr>
                <w:top w:val="single" w:sz="2" w:space="0" w:color="FFFFFF"/>
                <w:left w:val="single" w:sz="2" w:space="0" w:color="FFFFFF"/>
                <w:bottom w:val="single" w:sz="2" w:space="2" w:color="FFFFFF"/>
                <w:right w:val="single" w:sz="2" w:space="4" w:color="FFFFFF"/>
              </w:pBdr>
              <w:spacing w:after="0" w:line="240" w:lineRule="auto"/>
              <w:ind w:right="141"/>
              <w:jc w:val="both"/>
            </w:pPr>
            <w:r>
              <w:t>There is significant impact on the delivery of the council’s strategic objectives</w:t>
            </w:r>
          </w:p>
          <w:p w14:paraId="10595D1C" w14:textId="77777777" w:rsidR="0006148D" w:rsidRDefault="0006148D" w:rsidP="00680512">
            <w:pPr>
              <w:pStyle w:val="ListParagraph"/>
              <w:numPr>
                <w:ilvl w:val="0"/>
                <w:numId w:val="14"/>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tc>
      </w:tr>
      <w:tr w:rsidR="0006148D" w14:paraId="64F2B144" w14:textId="77777777" w:rsidTr="00680512">
        <w:trPr>
          <w:trHeight w:val="216"/>
        </w:trPr>
        <w:tc>
          <w:tcPr>
            <w:tcW w:w="66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28170" w14:textId="77777777" w:rsidR="0006148D" w:rsidRDefault="0006148D" w:rsidP="00680512">
            <w:pPr>
              <w:pStyle w:val="Default"/>
              <w:rPr>
                <w:sz w:val="22"/>
                <w:szCs w:val="22"/>
                <w:u w:val="single"/>
              </w:rPr>
            </w:pPr>
            <w:r>
              <w:rPr>
                <w:sz w:val="22"/>
                <w:szCs w:val="22"/>
                <w:u w:val="single"/>
              </w:rPr>
              <w:t>Policy and Governance</w:t>
            </w:r>
          </w:p>
        </w:tc>
        <w:tc>
          <w:tcPr>
            <w:tcW w:w="3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C7EA1" w14:textId="77777777" w:rsidR="0006148D" w:rsidRDefault="0006148D" w:rsidP="00680512">
            <w:pPr>
              <w:pStyle w:val="Default"/>
              <w:rPr>
                <w:sz w:val="22"/>
                <w:szCs w:val="22"/>
                <w:u w:val="single"/>
              </w:rPr>
            </w:pPr>
          </w:p>
        </w:tc>
      </w:tr>
      <w:tr w:rsidR="0006148D" w14:paraId="7C253166" w14:textId="77777777" w:rsidTr="00680512">
        <w:trPr>
          <w:trHeight w:val="216"/>
        </w:trPr>
        <w:tc>
          <w:tcPr>
            <w:tcW w:w="1838" w:type="dxa"/>
            <w:tcBorders>
              <w:top w:val="single" w:sz="4" w:space="0" w:color="auto"/>
              <w:left w:val="single" w:sz="4" w:space="0" w:color="auto"/>
              <w:bottom w:val="single" w:sz="4" w:space="0" w:color="auto"/>
              <w:right w:val="single" w:sz="4" w:space="0" w:color="auto"/>
            </w:tcBorders>
            <w:hideMark/>
          </w:tcPr>
          <w:p w14:paraId="4D87622E" w14:textId="77777777" w:rsidR="0006148D" w:rsidRDefault="0006148D" w:rsidP="00680512">
            <w:pPr>
              <w:pStyle w:val="Default"/>
              <w:rPr>
                <w:sz w:val="22"/>
                <w:szCs w:val="22"/>
              </w:rPr>
            </w:pPr>
            <w:r>
              <w:rPr>
                <w:sz w:val="22"/>
                <w:szCs w:val="22"/>
              </w:rPr>
              <w:t xml:space="preserve">Civica </w:t>
            </w:r>
          </w:p>
        </w:tc>
        <w:tc>
          <w:tcPr>
            <w:tcW w:w="3809" w:type="dxa"/>
            <w:tcBorders>
              <w:top w:val="single" w:sz="4" w:space="0" w:color="auto"/>
              <w:left w:val="single" w:sz="4" w:space="0" w:color="auto"/>
              <w:bottom w:val="single" w:sz="4" w:space="0" w:color="auto"/>
              <w:right w:val="single" w:sz="4" w:space="0" w:color="auto"/>
            </w:tcBorders>
            <w:hideMark/>
          </w:tcPr>
          <w:p w14:paraId="5DCE6ECD" w14:textId="77777777" w:rsidR="0006148D" w:rsidRDefault="0006148D" w:rsidP="00680512">
            <w:pPr>
              <w:pStyle w:val="Default"/>
              <w:rPr>
                <w:sz w:val="22"/>
                <w:szCs w:val="22"/>
              </w:rPr>
            </w:pPr>
            <w:r>
              <w:rPr>
                <w:sz w:val="22"/>
              </w:rPr>
              <w:t>Provides a core financials system software licence and maintenance.</w:t>
            </w:r>
          </w:p>
        </w:tc>
        <w:tc>
          <w:tcPr>
            <w:tcW w:w="1019" w:type="dxa"/>
            <w:tcBorders>
              <w:top w:val="single" w:sz="4" w:space="0" w:color="auto"/>
              <w:left w:val="single" w:sz="4" w:space="0" w:color="auto"/>
              <w:bottom w:val="single" w:sz="4" w:space="0" w:color="auto"/>
              <w:right w:val="single" w:sz="4" w:space="0" w:color="auto"/>
            </w:tcBorders>
            <w:hideMark/>
          </w:tcPr>
          <w:p w14:paraId="537DA47C" w14:textId="77777777" w:rsidR="0006148D" w:rsidRDefault="0006148D" w:rsidP="00680512">
            <w:pPr>
              <w:pStyle w:val="Default"/>
              <w:rPr>
                <w:sz w:val="22"/>
                <w:szCs w:val="22"/>
              </w:rPr>
            </w:pPr>
            <w:r>
              <w:rPr>
                <w:sz w:val="22"/>
                <w:szCs w:val="22"/>
              </w:rPr>
              <w:t>£64k</w:t>
            </w:r>
          </w:p>
        </w:tc>
        <w:tc>
          <w:tcPr>
            <w:tcW w:w="3252" w:type="dxa"/>
            <w:tcBorders>
              <w:top w:val="single" w:sz="4" w:space="0" w:color="auto"/>
              <w:left w:val="single" w:sz="4" w:space="0" w:color="auto"/>
              <w:bottom w:val="single" w:sz="4" w:space="0" w:color="auto"/>
              <w:right w:val="single" w:sz="4" w:space="0" w:color="auto"/>
            </w:tcBorders>
            <w:hideMark/>
          </w:tcPr>
          <w:p w14:paraId="161C061C"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14:paraId="4C232A93"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tc>
      </w:tr>
      <w:tr w:rsidR="0006148D" w14:paraId="143E8DDD" w14:textId="77777777" w:rsidTr="00680512">
        <w:trPr>
          <w:trHeight w:val="216"/>
        </w:trPr>
        <w:tc>
          <w:tcPr>
            <w:tcW w:w="1838" w:type="dxa"/>
            <w:tcBorders>
              <w:top w:val="single" w:sz="4" w:space="0" w:color="auto"/>
              <w:left w:val="single" w:sz="4" w:space="0" w:color="auto"/>
              <w:bottom w:val="single" w:sz="4" w:space="0" w:color="auto"/>
              <w:right w:val="single" w:sz="4" w:space="0" w:color="auto"/>
            </w:tcBorders>
            <w:hideMark/>
          </w:tcPr>
          <w:p w14:paraId="39E51AC1" w14:textId="77777777" w:rsidR="0006148D" w:rsidRDefault="0006148D" w:rsidP="00680512">
            <w:pPr>
              <w:pStyle w:val="Default"/>
              <w:rPr>
                <w:sz w:val="22"/>
                <w:szCs w:val="22"/>
              </w:rPr>
            </w:pPr>
            <w:r>
              <w:rPr>
                <w:sz w:val="22"/>
                <w:szCs w:val="22"/>
              </w:rPr>
              <w:t xml:space="preserve">Lancashire County Council </w:t>
            </w:r>
          </w:p>
        </w:tc>
        <w:tc>
          <w:tcPr>
            <w:tcW w:w="3809" w:type="dxa"/>
            <w:tcBorders>
              <w:top w:val="single" w:sz="4" w:space="0" w:color="auto"/>
              <w:left w:val="single" w:sz="4" w:space="0" w:color="auto"/>
              <w:bottom w:val="single" w:sz="4" w:space="0" w:color="auto"/>
              <w:right w:val="single" w:sz="4" w:space="0" w:color="auto"/>
            </w:tcBorders>
            <w:hideMark/>
          </w:tcPr>
          <w:p w14:paraId="25402BF7" w14:textId="77777777" w:rsidR="0006148D" w:rsidRDefault="0006148D" w:rsidP="00680512">
            <w:pPr>
              <w:pStyle w:val="Default"/>
              <w:rPr>
                <w:sz w:val="22"/>
                <w:szCs w:val="22"/>
              </w:rPr>
            </w:pPr>
            <w:r>
              <w:rPr>
                <w:sz w:val="22"/>
                <w:szCs w:val="22"/>
              </w:rPr>
              <w:t>Provides the payroll and expenses services.</w:t>
            </w:r>
          </w:p>
        </w:tc>
        <w:tc>
          <w:tcPr>
            <w:tcW w:w="1019" w:type="dxa"/>
            <w:tcBorders>
              <w:top w:val="single" w:sz="4" w:space="0" w:color="auto"/>
              <w:left w:val="single" w:sz="4" w:space="0" w:color="auto"/>
              <w:bottom w:val="single" w:sz="4" w:space="0" w:color="auto"/>
              <w:right w:val="single" w:sz="4" w:space="0" w:color="auto"/>
            </w:tcBorders>
            <w:hideMark/>
          </w:tcPr>
          <w:p w14:paraId="29E37202" w14:textId="77777777" w:rsidR="0006148D" w:rsidRDefault="0006148D" w:rsidP="00680512">
            <w:pPr>
              <w:pStyle w:val="Default"/>
              <w:rPr>
                <w:sz w:val="22"/>
                <w:szCs w:val="22"/>
              </w:rPr>
            </w:pPr>
            <w:r>
              <w:rPr>
                <w:sz w:val="22"/>
                <w:szCs w:val="22"/>
              </w:rPr>
              <w:t>£23k</w:t>
            </w:r>
          </w:p>
        </w:tc>
        <w:tc>
          <w:tcPr>
            <w:tcW w:w="3252" w:type="dxa"/>
            <w:tcBorders>
              <w:top w:val="single" w:sz="4" w:space="0" w:color="auto"/>
              <w:left w:val="single" w:sz="4" w:space="0" w:color="auto"/>
              <w:bottom w:val="single" w:sz="4" w:space="0" w:color="auto"/>
              <w:right w:val="single" w:sz="4" w:space="0" w:color="auto"/>
            </w:tcBorders>
            <w:hideMark/>
          </w:tcPr>
          <w:p w14:paraId="159970F3"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14:paraId="3A8ED2EC" w14:textId="77777777" w:rsidR="0006148D" w:rsidRDefault="0006148D" w:rsidP="00680512">
            <w:pPr>
              <w:pStyle w:val="ListParagraph"/>
              <w:numPr>
                <w:ilvl w:val="0"/>
                <w:numId w:val="15"/>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tc>
      </w:tr>
    </w:tbl>
    <w:p w14:paraId="3ED520DD" w14:textId="77777777" w:rsidR="0006148D" w:rsidRDefault="0006148D" w:rsidP="0006148D">
      <w:pPr>
        <w:pStyle w:val="Default"/>
        <w:rPr>
          <w:sz w:val="22"/>
          <w:szCs w:val="22"/>
        </w:rPr>
      </w:pPr>
      <w:r>
        <w:rPr>
          <w:sz w:val="22"/>
          <w:szCs w:val="22"/>
        </w:rPr>
        <w:t xml:space="preserve"> </w:t>
      </w:r>
    </w:p>
    <w:p w14:paraId="115AA65D" w14:textId="77777777" w:rsidR="0006148D" w:rsidRDefault="0006148D" w:rsidP="0006148D">
      <w:pPr>
        <w:rPr>
          <w:b/>
          <w:bCs/>
        </w:rPr>
      </w:pPr>
      <w:r>
        <w:rPr>
          <w:b/>
          <w:bCs/>
        </w:rPr>
        <w:t>Next steps</w:t>
      </w:r>
    </w:p>
    <w:p w14:paraId="5DACFCB9" w14:textId="77777777" w:rsidR="0006148D" w:rsidRDefault="0006148D" w:rsidP="0006148D">
      <w:pPr>
        <w:pStyle w:val="ListParagraph"/>
        <w:numPr>
          <w:ilvl w:val="0"/>
          <w:numId w:val="8"/>
        </w:numPr>
        <w:spacing w:after="0" w:line="240" w:lineRule="auto"/>
      </w:pPr>
      <w:r>
        <w:t>The following table outlines the next steps:</w:t>
      </w:r>
    </w:p>
    <w:p w14:paraId="50683539" w14:textId="77777777" w:rsidR="0006148D" w:rsidRPr="002D52F1" w:rsidRDefault="0006148D" w:rsidP="0006148D">
      <w:pPr>
        <w:pStyle w:val="ListParagraph"/>
        <w:spacing w:after="0" w:line="240" w:lineRule="auto"/>
      </w:pPr>
    </w:p>
    <w:tbl>
      <w:tblPr>
        <w:tblStyle w:val="TableGrid"/>
        <w:tblW w:w="0" w:type="auto"/>
        <w:tblInd w:w="734" w:type="dxa"/>
        <w:tblLook w:val="04A0" w:firstRow="1" w:lastRow="0" w:firstColumn="1" w:lastColumn="0" w:noHBand="0" w:noVBand="1"/>
      </w:tblPr>
      <w:tblGrid>
        <w:gridCol w:w="4675"/>
        <w:gridCol w:w="1816"/>
      </w:tblGrid>
      <w:tr w:rsidR="0006148D" w14:paraId="3797F2DB" w14:textId="77777777" w:rsidTr="00680512">
        <w:tc>
          <w:tcPr>
            <w:tcW w:w="4675" w:type="dxa"/>
            <w:tcBorders>
              <w:top w:val="single" w:sz="4" w:space="0" w:color="auto"/>
              <w:left w:val="single" w:sz="4" w:space="0" w:color="auto"/>
              <w:bottom w:val="single" w:sz="4" w:space="0" w:color="auto"/>
              <w:right w:val="single" w:sz="4" w:space="0" w:color="auto"/>
            </w:tcBorders>
            <w:shd w:val="clear" w:color="auto" w:fill="FF0000"/>
            <w:hideMark/>
          </w:tcPr>
          <w:p w14:paraId="48CEBAC0" w14:textId="77777777" w:rsidR="0006148D" w:rsidRDefault="0006148D" w:rsidP="00680512">
            <w:pPr>
              <w:rPr>
                <w:b/>
                <w:bCs/>
                <w:color w:val="FFFFFF" w:themeColor="background1"/>
              </w:rPr>
            </w:pPr>
            <w:r>
              <w:rPr>
                <w:b/>
                <w:bCs/>
                <w:color w:val="FFFFFF" w:themeColor="background1"/>
              </w:rPr>
              <w:t>Action</w:t>
            </w:r>
          </w:p>
        </w:tc>
        <w:tc>
          <w:tcPr>
            <w:tcW w:w="1816" w:type="dxa"/>
            <w:tcBorders>
              <w:top w:val="single" w:sz="4" w:space="0" w:color="auto"/>
              <w:left w:val="single" w:sz="4" w:space="0" w:color="auto"/>
              <w:bottom w:val="single" w:sz="4" w:space="0" w:color="auto"/>
              <w:right w:val="single" w:sz="4" w:space="0" w:color="auto"/>
            </w:tcBorders>
            <w:shd w:val="clear" w:color="auto" w:fill="FF0000"/>
            <w:hideMark/>
          </w:tcPr>
          <w:p w14:paraId="3DDF38EF" w14:textId="77777777" w:rsidR="0006148D" w:rsidRDefault="0006148D" w:rsidP="00680512">
            <w:pPr>
              <w:rPr>
                <w:b/>
                <w:bCs/>
                <w:color w:val="FFFFFF" w:themeColor="background1"/>
              </w:rPr>
            </w:pPr>
            <w:r>
              <w:rPr>
                <w:b/>
                <w:bCs/>
                <w:color w:val="FFFFFF" w:themeColor="background1"/>
              </w:rPr>
              <w:t xml:space="preserve">Date  </w:t>
            </w:r>
          </w:p>
        </w:tc>
      </w:tr>
      <w:tr w:rsidR="0006148D" w14:paraId="2071FE24" w14:textId="77777777" w:rsidTr="00680512">
        <w:tc>
          <w:tcPr>
            <w:tcW w:w="4675" w:type="dxa"/>
            <w:tcBorders>
              <w:top w:val="single" w:sz="4" w:space="0" w:color="auto"/>
              <w:left w:val="single" w:sz="4" w:space="0" w:color="auto"/>
              <w:bottom w:val="single" w:sz="4" w:space="0" w:color="auto"/>
              <w:right w:val="single" w:sz="4" w:space="0" w:color="auto"/>
            </w:tcBorders>
            <w:hideMark/>
          </w:tcPr>
          <w:p w14:paraId="5B4C80B7" w14:textId="77777777" w:rsidR="0006148D" w:rsidRDefault="0006148D" w:rsidP="00680512">
            <w:r>
              <w:t>Governance Committee approval of key partnerships and approach</w:t>
            </w:r>
          </w:p>
        </w:tc>
        <w:tc>
          <w:tcPr>
            <w:tcW w:w="1816" w:type="dxa"/>
            <w:tcBorders>
              <w:top w:val="single" w:sz="4" w:space="0" w:color="auto"/>
              <w:left w:val="single" w:sz="4" w:space="0" w:color="auto"/>
              <w:bottom w:val="single" w:sz="4" w:space="0" w:color="auto"/>
              <w:right w:val="single" w:sz="4" w:space="0" w:color="auto"/>
            </w:tcBorders>
            <w:hideMark/>
          </w:tcPr>
          <w:p w14:paraId="20F2DF6C" w14:textId="77777777" w:rsidR="0006148D" w:rsidRDefault="0006148D" w:rsidP="00680512">
            <w:r>
              <w:t>23 March 2021</w:t>
            </w:r>
          </w:p>
        </w:tc>
      </w:tr>
      <w:tr w:rsidR="0006148D" w14:paraId="040D0A43" w14:textId="77777777" w:rsidTr="00680512">
        <w:tc>
          <w:tcPr>
            <w:tcW w:w="4675" w:type="dxa"/>
            <w:tcBorders>
              <w:top w:val="single" w:sz="4" w:space="0" w:color="auto"/>
              <w:left w:val="single" w:sz="4" w:space="0" w:color="auto"/>
              <w:bottom w:val="single" w:sz="4" w:space="0" w:color="auto"/>
              <w:right w:val="single" w:sz="4" w:space="0" w:color="auto"/>
            </w:tcBorders>
            <w:hideMark/>
          </w:tcPr>
          <w:p w14:paraId="502F5EA1" w14:textId="77777777" w:rsidR="0006148D" w:rsidRDefault="0006148D" w:rsidP="00680512">
            <w:r>
              <w:t>Drafting of framework</w:t>
            </w:r>
          </w:p>
        </w:tc>
        <w:tc>
          <w:tcPr>
            <w:tcW w:w="1816" w:type="dxa"/>
            <w:tcBorders>
              <w:top w:val="single" w:sz="4" w:space="0" w:color="auto"/>
              <w:left w:val="single" w:sz="4" w:space="0" w:color="auto"/>
              <w:bottom w:val="single" w:sz="4" w:space="0" w:color="auto"/>
              <w:right w:val="single" w:sz="4" w:space="0" w:color="auto"/>
            </w:tcBorders>
            <w:hideMark/>
          </w:tcPr>
          <w:p w14:paraId="444E1F21" w14:textId="77777777" w:rsidR="0006148D" w:rsidRDefault="0006148D" w:rsidP="00680512">
            <w:r>
              <w:t>April 2021</w:t>
            </w:r>
          </w:p>
        </w:tc>
      </w:tr>
      <w:tr w:rsidR="0006148D" w14:paraId="7D91095F" w14:textId="77777777" w:rsidTr="00680512">
        <w:tc>
          <w:tcPr>
            <w:tcW w:w="4675" w:type="dxa"/>
            <w:tcBorders>
              <w:top w:val="single" w:sz="4" w:space="0" w:color="auto"/>
              <w:left w:val="single" w:sz="4" w:space="0" w:color="auto"/>
              <w:bottom w:val="single" w:sz="4" w:space="0" w:color="auto"/>
              <w:right w:val="single" w:sz="4" w:space="0" w:color="auto"/>
            </w:tcBorders>
            <w:hideMark/>
          </w:tcPr>
          <w:p w14:paraId="034F5495" w14:textId="77777777" w:rsidR="0006148D" w:rsidRDefault="0006148D" w:rsidP="00680512">
            <w:r>
              <w:t>Governance – approval of Key Partnerships Framework</w:t>
            </w:r>
          </w:p>
        </w:tc>
        <w:tc>
          <w:tcPr>
            <w:tcW w:w="1816" w:type="dxa"/>
            <w:tcBorders>
              <w:top w:val="single" w:sz="4" w:space="0" w:color="auto"/>
              <w:left w:val="single" w:sz="4" w:space="0" w:color="auto"/>
              <w:bottom w:val="single" w:sz="4" w:space="0" w:color="auto"/>
              <w:right w:val="single" w:sz="4" w:space="0" w:color="auto"/>
            </w:tcBorders>
            <w:hideMark/>
          </w:tcPr>
          <w:p w14:paraId="156C7A00" w14:textId="77777777" w:rsidR="0006148D" w:rsidRDefault="0006148D" w:rsidP="00680512">
            <w:r>
              <w:t xml:space="preserve">25 May 2021 </w:t>
            </w:r>
          </w:p>
        </w:tc>
      </w:tr>
      <w:tr w:rsidR="0006148D" w14:paraId="3BCBCDD5" w14:textId="77777777" w:rsidTr="00680512">
        <w:tc>
          <w:tcPr>
            <w:tcW w:w="4675" w:type="dxa"/>
            <w:tcBorders>
              <w:top w:val="single" w:sz="4" w:space="0" w:color="auto"/>
              <w:left w:val="single" w:sz="4" w:space="0" w:color="auto"/>
              <w:bottom w:val="single" w:sz="4" w:space="0" w:color="auto"/>
              <w:right w:val="single" w:sz="4" w:space="0" w:color="auto"/>
            </w:tcBorders>
            <w:hideMark/>
          </w:tcPr>
          <w:p w14:paraId="40217B45" w14:textId="77777777" w:rsidR="0006148D" w:rsidRDefault="0006148D" w:rsidP="00680512">
            <w:r>
              <w:t>Executive Cabinet – approval of Key Partnerships Framework</w:t>
            </w:r>
          </w:p>
        </w:tc>
        <w:tc>
          <w:tcPr>
            <w:tcW w:w="1816" w:type="dxa"/>
            <w:tcBorders>
              <w:top w:val="single" w:sz="4" w:space="0" w:color="auto"/>
              <w:left w:val="single" w:sz="4" w:space="0" w:color="auto"/>
              <w:bottom w:val="single" w:sz="4" w:space="0" w:color="auto"/>
              <w:right w:val="single" w:sz="4" w:space="0" w:color="auto"/>
            </w:tcBorders>
            <w:hideMark/>
          </w:tcPr>
          <w:p w14:paraId="5F82E659" w14:textId="77777777" w:rsidR="0006148D" w:rsidRDefault="0006148D" w:rsidP="00680512">
            <w:r>
              <w:t>June TBC</w:t>
            </w:r>
          </w:p>
        </w:tc>
      </w:tr>
    </w:tbl>
    <w:p w14:paraId="14A434A1" w14:textId="77777777" w:rsidR="0006148D" w:rsidRDefault="0006148D" w:rsidP="0006148D">
      <w:pPr>
        <w:rPr>
          <w:rFonts w:ascii="Arial" w:hAnsi="Arial" w:cs="Arial"/>
          <w:b/>
          <w:bCs/>
        </w:rPr>
      </w:pPr>
    </w:p>
    <w:p w14:paraId="7A83CC91" w14:textId="77777777" w:rsidR="0006148D" w:rsidRPr="00CA04F3" w:rsidRDefault="0006148D" w:rsidP="0006148D">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2D4BCCD7" w14:textId="77777777" w:rsidR="0006148D" w:rsidRPr="00CA04F3" w:rsidRDefault="0006148D" w:rsidP="0006148D">
      <w:pPr>
        <w:numPr>
          <w:ilvl w:val="0"/>
          <w:numId w:val="8"/>
        </w:numPr>
        <w:spacing w:after="0" w:line="240" w:lineRule="auto"/>
        <w:jc w:val="both"/>
        <w:rPr>
          <w:rFonts w:cstheme="minorHAnsi"/>
          <w:bCs/>
        </w:rPr>
      </w:pPr>
      <w:r>
        <w:rPr>
          <w:rFonts w:cstheme="minorHAnsi"/>
          <w:bCs/>
          <w:iCs/>
        </w:rPr>
        <w:t>N/A</w:t>
      </w:r>
    </w:p>
    <w:p w14:paraId="4FFE18D0" w14:textId="77777777" w:rsidR="0006148D" w:rsidRPr="00CA04F3" w:rsidRDefault="0006148D" w:rsidP="0006148D">
      <w:pPr>
        <w:pStyle w:val="Heading2"/>
        <w:rPr>
          <w:rFonts w:asciiTheme="majorHAnsi" w:hAnsiTheme="majorHAnsi" w:cstheme="majorHAnsi"/>
          <w:sz w:val="22"/>
        </w:rPr>
      </w:pPr>
      <w:r w:rsidRPr="00CA04F3">
        <w:rPr>
          <w:rFonts w:asciiTheme="majorHAnsi" w:hAnsiTheme="majorHAnsi" w:cstheme="majorHAnsi"/>
          <w:sz w:val="22"/>
        </w:rPr>
        <w:lastRenderedPageBreak/>
        <w:t>Comments of the Monitoring Officer</w:t>
      </w:r>
    </w:p>
    <w:p w14:paraId="620AD30E" w14:textId="77777777" w:rsidR="0006148D" w:rsidRPr="002D52F1" w:rsidRDefault="0006148D" w:rsidP="0006148D">
      <w:pPr>
        <w:pStyle w:val="ListParagraph"/>
        <w:numPr>
          <w:ilvl w:val="0"/>
          <w:numId w:val="8"/>
        </w:numPr>
        <w:spacing w:after="0" w:line="240" w:lineRule="auto"/>
        <w:jc w:val="both"/>
        <w:rPr>
          <w:rFonts w:cstheme="minorHAnsi"/>
          <w:bCs/>
          <w:iCs/>
        </w:rPr>
      </w:pPr>
      <w:r>
        <w:rPr>
          <w:rFonts w:cstheme="minorHAnsi"/>
          <w:bCs/>
          <w:iCs/>
        </w:rPr>
        <w:t xml:space="preserve">N/A </w:t>
      </w:r>
    </w:p>
    <w:p w14:paraId="544FA4B7" w14:textId="77777777" w:rsidR="0006148D" w:rsidRPr="00D4431F" w:rsidRDefault="0006148D" w:rsidP="0006148D">
      <w:pPr>
        <w:spacing w:line="240" w:lineRule="auto"/>
        <w:jc w:val="both"/>
        <w:rPr>
          <w:rFonts w:cstheme="minorHAnsi"/>
          <w:bCs/>
        </w:rPr>
      </w:pPr>
    </w:p>
    <w:p w14:paraId="0E6ED826" w14:textId="77777777" w:rsidR="0006148D" w:rsidRPr="00D4431F" w:rsidRDefault="0006148D" w:rsidP="0006148D">
      <w:pPr>
        <w:spacing w:after="0" w:line="240" w:lineRule="auto"/>
        <w:jc w:val="both"/>
        <w:rPr>
          <w:rFonts w:cstheme="minorHAnsi"/>
          <w:bCs/>
        </w:rPr>
      </w:pPr>
      <w:r>
        <w:rPr>
          <w:rFonts w:cstheme="minorHAnsi"/>
          <w:bCs/>
        </w:rPr>
        <w:t>CHRIS SINNOTT</w:t>
      </w:r>
    </w:p>
    <w:p w14:paraId="4D66F136" w14:textId="77777777" w:rsidR="0006148D" w:rsidRPr="00D4431F" w:rsidRDefault="0006148D" w:rsidP="0006148D">
      <w:pPr>
        <w:spacing w:after="0" w:line="240" w:lineRule="auto"/>
        <w:jc w:val="both"/>
        <w:rPr>
          <w:rFonts w:cstheme="minorHAnsi"/>
          <w:bCs/>
        </w:rPr>
      </w:pPr>
      <w:r>
        <w:rPr>
          <w:rFonts w:cstheme="minorHAnsi"/>
          <w:bCs/>
        </w:rPr>
        <w:t xml:space="preserve">DEPUTY CHIEF EXECUTIVE </w:t>
      </w:r>
    </w:p>
    <w:p w14:paraId="0140826E" w14:textId="77777777" w:rsidR="0006148D" w:rsidRPr="00D4431F" w:rsidRDefault="0006148D" w:rsidP="0006148D">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2738"/>
        <w:gridCol w:w="1501"/>
        <w:gridCol w:w="1318"/>
      </w:tblGrid>
      <w:tr w:rsidR="0006148D" w14:paraId="27DABB84" w14:textId="77777777" w:rsidTr="00680512">
        <w:tc>
          <w:tcPr>
            <w:tcW w:w="3856" w:type="dxa"/>
            <w:shd w:val="clear" w:color="auto" w:fill="auto"/>
          </w:tcPr>
          <w:p w14:paraId="22D87953" w14:textId="77777777" w:rsidR="0006148D" w:rsidRPr="00D4431F" w:rsidRDefault="0006148D" w:rsidP="00680512">
            <w:pPr>
              <w:spacing w:line="240" w:lineRule="auto"/>
              <w:jc w:val="both"/>
              <w:rPr>
                <w:rFonts w:cstheme="minorHAnsi"/>
                <w:bCs/>
              </w:rPr>
            </w:pPr>
            <w:r w:rsidRPr="00D4431F">
              <w:rPr>
                <w:rFonts w:cstheme="minorHAnsi"/>
                <w:bCs/>
              </w:rPr>
              <w:t>Report Author:</w:t>
            </w:r>
          </w:p>
        </w:tc>
        <w:tc>
          <w:tcPr>
            <w:tcW w:w="2835" w:type="dxa"/>
          </w:tcPr>
          <w:p w14:paraId="65B323F1" w14:textId="77777777" w:rsidR="0006148D" w:rsidRPr="00D4431F" w:rsidRDefault="0006148D" w:rsidP="00680512">
            <w:pPr>
              <w:spacing w:line="240" w:lineRule="auto"/>
              <w:jc w:val="both"/>
              <w:rPr>
                <w:rFonts w:cstheme="minorHAnsi"/>
                <w:bCs/>
              </w:rPr>
            </w:pPr>
            <w:r w:rsidRPr="00D4431F">
              <w:rPr>
                <w:rFonts w:cstheme="minorHAnsi"/>
                <w:bCs/>
              </w:rPr>
              <w:t>Email:</w:t>
            </w:r>
          </w:p>
        </w:tc>
        <w:tc>
          <w:tcPr>
            <w:tcW w:w="1560" w:type="dxa"/>
            <w:shd w:val="clear" w:color="auto" w:fill="auto"/>
          </w:tcPr>
          <w:p w14:paraId="2476C223" w14:textId="77777777" w:rsidR="0006148D" w:rsidRPr="00D4431F" w:rsidRDefault="0006148D" w:rsidP="00680512">
            <w:pPr>
              <w:spacing w:line="240" w:lineRule="auto"/>
              <w:jc w:val="both"/>
              <w:rPr>
                <w:rFonts w:cstheme="minorHAnsi"/>
                <w:bCs/>
              </w:rPr>
            </w:pPr>
            <w:r w:rsidRPr="00D4431F">
              <w:rPr>
                <w:rFonts w:cstheme="minorHAnsi"/>
                <w:bCs/>
              </w:rPr>
              <w:t>Telephone:</w:t>
            </w:r>
          </w:p>
        </w:tc>
        <w:tc>
          <w:tcPr>
            <w:tcW w:w="1269" w:type="dxa"/>
            <w:shd w:val="clear" w:color="auto" w:fill="auto"/>
          </w:tcPr>
          <w:p w14:paraId="7B0271F5" w14:textId="77777777" w:rsidR="0006148D" w:rsidRPr="00D4431F" w:rsidRDefault="0006148D" w:rsidP="00680512">
            <w:pPr>
              <w:spacing w:line="240" w:lineRule="auto"/>
              <w:jc w:val="both"/>
              <w:rPr>
                <w:rFonts w:cstheme="minorHAnsi"/>
                <w:bCs/>
              </w:rPr>
            </w:pPr>
            <w:r w:rsidRPr="00D4431F">
              <w:rPr>
                <w:rFonts w:cstheme="minorHAnsi"/>
                <w:bCs/>
              </w:rPr>
              <w:t>Date:</w:t>
            </w:r>
          </w:p>
        </w:tc>
      </w:tr>
      <w:tr w:rsidR="0006148D" w14:paraId="744B0C4A" w14:textId="77777777" w:rsidTr="00680512">
        <w:tc>
          <w:tcPr>
            <w:tcW w:w="3856" w:type="dxa"/>
            <w:shd w:val="clear" w:color="auto" w:fill="auto"/>
          </w:tcPr>
          <w:p w14:paraId="0D588602" w14:textId="77777777" w:rsidR="0006148D" w:rsidRPr="00D4431F" w:rsidRDefault="0006148D" w:rsidP="00680512">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Rebecca Aziz-Brook</w:t>
            </w:r>
            <w:r>
              <w:rPr>
                <w:rFonts w:cstheme="minorHAnsi"/>
                <w:bCs/>
              </w:rPr>
              <w:fldChar w:fldCharType="end"/>
            </w:r>
            <w:r>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Transformation &amp; Change Team Leader</w:t>
            </w:r>
            <w:r>
              <w:rPr>
                <w:rFonts w:cstheme="minorHAnsi"/>
                <w:bCs/>
              </w:rPr>
              <w:fldChar w:fldCharType="end"/>
            </w:r>
            <w:r w:rsidRPr="00D4431F">
              <w:rPr>
                <w:rFonts w:cstheme="minorHAnsi"/>
                <w:bCs/>
              </w:rPr>
              <w:t>)</w:t>
            </w:r>
          </w:p>
        </w:tc>
        <w:tc>
          <w:tcPr>
            <w:tcW w:w="2835" w:type="dxa"/>
          </w:tcPr>
          <w:p w14:paraId="1819A00B" w14:textId="77777777" w:rsidR="0006148D" w:rsidRPr="00D4431F" w:rsidRDefault="0006148D" w:rsidP="00680512">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Rebecca.Aziz-Brook@chorley.gov.uk</w:t>
            </w:r>
            <w:r>
              <w:rPr>
                <w:rFonts w:cstheme="minorHAnsi"/>
                <w:bCs/>
              </w:rPr>
              <w:fldChar w:fldCharType="end"/>
            </w:r>
          </w:p>
        </w:tc>
        <w:tc>
          <w:tcPr>
            <w:tcW w:w="1560" w:type="dxa"/>
            <w:shd w:val="clear" w:color="auto" w:fill="auto"/>
          </w:tcPr>
          <w:p w14:paraId="2A1D8B02" w14:textId="77777777" w:rsidR="0006148D" w:rsidRPr="00D4431F" w:rsidRDefault="0006148D" w:rsidP="00680512">
            <w:pPr>
              <w:spacing w:line="240" w:lineRule="auto"/>
              <w:jc w:val="both"/>
              <w:rPr>
                <w:rFonts w:cstheme="minorHAnsi"/>
                <w:bCs/>
              </w:rPr>
            </w:pPr>
            <w:r>
              <w:rPr>
                <w:rFonts w:cstheme="minorHAnsi"/>
                <w:bCs/>
              </w:rPr>
              <w:t>5348</w:t>
            </w:r>
          </w:p>
        </w:tc>
        <w:tc>
          <w:tcPr>
            <w:tcW w:w="1269" w:type="dxa"/>
            <w:shd w:val="clear" w:color="auto" w:fill="auto"/>
          </w:tcPr>
          <w:p w14:paraId="4A6A8A5E" w14:textId="77777777" w:rsidR="0006148D" w:rsidRPr="00D4431F" w:rsidRDefault="0006148D" w:rsidP="00680512">
            <w:pPr>
              <w:spacing w:line="240" w:lineRule="auto"/>
              <w:jc w:val="both"/>
              <w:rPr>
                <w:rFonts w:cstheme="minorHAnsi"/>
                <w:bCs/>
              </w:rPr>
            </w:pPr>
            <w:r>
              <w:rPr>
                <w:rFonts w:cstheme="minorHAnsi"/>
                <w:bCs/>
              </w:rPr>
              <w:t>10.03.2021</w:t>
            </w:r>
          </w:p>
        </w:tc>
      </w:tr>
    </w:tbl>
    <w:p w14:paraId="7E237268" w14:textId="77777777" w:rsidR="0006148D" w:rsidRPr="005C459D" w:rsidRDefault="0006148D" w:rsidP="0006148D">
      <w:pPr>
        <w:rPr>
          <w:rFonts w:cstheme="minorHAnsi"/>
          <w:bCs/>
          <w:color w:val="000000" w:themeColor="text1"/>
          <w:lang w:val="en-US"/>
        </w:rPr>
      </w:pPr>
    </w:p>
    <w:p w14:paraId="30E905FB" w14:textId="77777777" w:rsidR="0006148D" w:rsidRPr="00C97D1C" w:rsidRDefault="0006148D" w:rsidP="0006148D"/>
    <w:p w14:paraId="1A1EC3C3" w14:textId="77777777" w:rsidR="0025620C" w:rsidRPr="0006148D" w:rsidRDefault="00F0398F" w:rsidP="0006148D"/>
    <w:sectPr w:rsidR="0025620C" w:rsidRPr="0006148D" w:rsidSect="00D44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C3C9" w14:textId="77777777" w:rsidR="00415DFF" w:rsidRDefault="00646A43">
      <w:pPr>
        <w:spacing w:after="0" w:line="240" w:lineRule="auto"/>
      </w:pPr>
      <w:r>
        <w:separator/>
      </w:r>
    </w:p>
  </w:endnote>
  <w:endnote w:type="continuationSeparator" w:id="0">
    <w:p w14:paraId="1A1EC3CB" w14:textId="77777777" w:rsidR="00415DFF" w:rsidRDefault="0064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C3C4" w14:textId="77777777" w:rsidR="003E3AB0" w:rsidRDefault="00646A43">
    <w:pPr>
      <w:pStyle w:val="Footer"/>
    </w:pPr>
    <w:r>
      <w:rPr>
        <w:noProof/>
        <w:lang w:eastAsia="en-GB"/>
      </w:rPr>
      <w:drawing>
        <wp:anchor distT="0" distB="0" distL="114300" distR="114300" simplePos="0" relativeHeight="251658240" behindDoc="1" locked="1" layoutInCell="1" allowOverlap="0" wp14:anchorId="1A1EC3C5" wp14:editId="1A1EC3C6">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943896"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C3C5" w14:textId="77777777" w:rsidR="00415DFF" w:rsidRDefault="00646A43">
      <w:pPr>
        <w:spacing w:after="0" w:line="240" w:lineRule="auto"/>
      </w:pPr>
      <w:r>
        <w:separator/>
      </w:r>
    </w:p>
  </w:footnote>
  <w:footnote w:type="continuationSeparator" w:id="0">
    <w:p w14:paraId="1A1EC3C7" w14:textId="77777777" w:rsidR="00415DFF" w:rsidRDefault="00646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00F8"/>
    <w:multiLevelType w:val="hybridMultilevel"/>
    <w:tmpl w:val="BBCAE68C"/>
    <w:lvl w:ilvl="0" w:tplc="52F4EBAE">
      <w:start w:val="1"/>
      <w:numFmt w:val="bullet"/>
      <w:lvlText w:val=""/>
      <w:lvlJc w:val="left"/>
      <w:pPr>
        <w:ind w:left="360" w:hanging="360"/>
      </w:pPr>
      <w:rPr>
        <w:rFonts w:ascii="Symbol" w:hAnsi="Symbol" w:hint="default"/>
      </w:rPr>
    </w:lvl>
    <w:lvl w:ilvl="1" w:tplc="361E6CE2">
      <w:start w:val="1"/>
      <w:numFmt w:val="bullet"/>
      <w:lvlText w:val="o"/>
      <w:lvlJc w:val="left"/>
      <w:pPr>
        <w:ind w:left="1080" w:hanging="360"/>
      </w:pPr>
      <w:rPr>
        <w:rFonts w:ascii="Courier New" w:hAnsi="Courier New" w:cs="Courier New" w:hint="default"/>
      </w:rPr>
    </w:lvl>
    <w:lvl w:ilvl="2" w:tplc="7F64BB5E">
      <w:start w:val="1"/>
      <w:numFmt w:val="bullet"/>
      <w:lvlText w:val=""/>
      <w:lvlJc w:val="left"/>
      <w:pPr>
        <w:ind w:left="1800" w:hanging="360"/>
      </w:pPr>
      <w:rPr>
        <w:rFonts w:ascii="Wingdings" w:hAnsi="Wingdings" w:hint="default"/>
      </w:rPr>
    </w:lvl>
    <w:lvl w:ilvl="3" w:tplc="82D2327E">
      <w:start w:val="1"/>
      <w:numFmt w:val="bullet"/>
      <w:lvlText w:val=""/>
      <w:lvlJc w:val="left"/>
      <w:pPr>
        <w:ind w:left="2520" w:hanging="360"/>
      </w:pPr>
      <w:rPr>
        <w:rFonts w:ascii="Symbol" w:hAnsi="Symbol" w:hint="default"/>
      </w:rPr>
    </w:lvl>
    <w:lvl w:ilvl="4" w:tplc="6686B696">
      <w:start w:val="1"/>
      <w:numFmt w:val="bullet"/>
      <w:lvlText w:val="o"/>
      <w:lvlJc w:val="left"/>
      <w:pPr>
        <w:ind w:left="3240" w:hanging="360"/>
      </w:pPr>
      <w:rPr>
        <w:rFonts w:ascii="Courier New" w:hAnsi="Courier New" w:cs="Courier New" w:hint="default"/>
      </w:rPr>
    </w:lvl>
    <w:lvl w:ilvl="5" w:tplc="1A0ECBE4">
      <w:start w:val="1"/>
      <w:numFmt w:val="bullet"/>
      <w:lvlText w:val=""/>
      <w:lvlJc w:val="left"/>
      <w:pPr>
        <w:ind w:left="3960" w:hanging="360"/>
      </w:pPr>
      <w:rPr>
        <w:rFonts w:ascii="Wingdings" w:hAnsi="Wingdings" w:hint="default"/>
      </w:rPr>
    </w:lvl>
    <w:lvl w:ilvl="6" w:tplc="61C646C6">
      <w:start w:val="1"/>
      <w:numFmt w:val="bullet"/>
      <w:lvlText w:val=""/>
      <w:lvlJc w:val="left"/>
      <w:pPr>
        <w:ind w:left="4680" w:hanging="360"/>
      </w:pPr>
      <w:rPr>
        <w:rFonts w:ascii="Symbol" w:hAnsi="Symbol" w:hint="default"/>
      </w:rPr>
    </w:lvl>
    <w:lvl w:ilvl="7" w:tplc="824C27A0">
      <w:start w:val="1"/>
      <w:numFmt w:val="bullet"/>
      <w:lvlText w:val="o"/>
      <w:lvlJc w:val="left"/>
      <w:pPr>
        <w:ind w:left="5400" w:hanging="360"/>
      </w:pPr>
      <w:rPr>
        <w:rFonts w:ascii="Courier New" w:hAnsi="Courier New" w:cs="Courier New" w:hint="default"/>
      </w:rPr>
    </w:lvl>
    <w:lvl w:ilvl="8" w:tplc="AB7C54E8">
      <w:start w:val="1"/>
      <w:numFmt w:val="bullet"/>
      <w:lvlText w:val=""/>
      <w:lvlJc w:val="left"/>
      <w:pPr>
        <w:ind w:left="6120" w:hanging="360"/>
      </w:pPr>
      <w:rPr>
        <w:rFonts w:ascii="Wingdings" w:hAnsi="Wingdings" w:hint="default"/>
      </w:rPr>
    </w:lvl>
  </w:abstractNum>
  <w:abstractNum w:abstractNumId="1" w15:restartNumberingAfterBreak="0">
    <w:nsid w:val="29974EED"/>
    <w:multiLevelType w:val="hybridMultilevel"/>
    <w:tmpl w:val="43E4D3B8"/>
    <w:lvl w:ilvl="0" w:tplc="0E0E7A22">
      <w:start w:val="1"/>
      <w:numFmt w:val="decimal"/>
      <w:lvlText w:val="%1."/>
      <w:lvlJc w:val="left"/>
      <w:pPr>
        <w:ind w:left="720" w:hanging="360"/>
      </w:pPr>
    </w:lvl>
    <w:lvl w:ilvl="1" w:tplc="F5546210">
      <w:start w:val="1"/>
      <w:numFmt w:val="lowerLetter"/>
      <w:lvlText w:val="%2."/>
      <w:lvlJc w:val="left"/>
      <w:pPr>
        <w:ind w:left="1440" w:hanging="360"/>
      </w:pPr>
    </w:lvl>
    <w:lvl w:ilvl="2" w:tplc="7414A26E">
      <w:start w:val="1"/>
      <w:numFmt w:val="lowerRoman"/>
      <w:lvlText w:val="%3."/>
      <w:lvlJc w:val="right"/>
      <w:pPr>
        <w:ind w:left="2160" w:hanging="180"/>
      </w:pPr>
    </w:lvl>
    <w:lvl w:ilvl="3" w:tplc="C3A4EBCE">
      <w:start w:val="1"/>
      <w:numFmt w:val="decimal"/>
      <w:lvlText w:val="%4."/>
      <w:lvlJc w:val="left"/>
      <w:pPr>
        <w:ind w:left="2880" w:hanging="360"/>
      </w:pPr>
    </w:lvl>
    <w:lvl w:ilvl="4" w:tplc="E29070AA">
      <w:start w:val="1"/>
      <w:numFmt w:val="lowerLetter"/>
      <w:lvlText w:val="%5."/>
      <w:lvlJc w:val="left"/>
      <w:pPr>
        <w:ind w:left="3600" w:hanging="360"/>
      </w:pPr>
    </w:lvl>
    <w:lvl w:ilvl="5" w:tplc="C886747C">
      <w:start w:val="1"/>
      <w:numFmt w:val="lowerRoman"/>
      <w:lvlText w:val="%6."/>
      <w:lvlJc w:val="right"/>
      <w:pPr>
        <w:ind w:left="4320" w:hanging="180"/>
      </w:pPr>
    </w:lvl>
    <w:lvl w:ilvl="6" w:tplc="1842EC10">
      <w:start w:val="1"/>
      <w:numFmt w:val="decimal"/>
      <w:lvlText w:val="%7."/>
      <w:lvlJc w:val="left"/>
      <w:pPr>
        <w:ind w:left="5040" w:hanging="360"/>
      </w:pPr>
    </w:lvl>
    <w:lvl w:ilvl="7" w:tplc="D1F42D1C">
      <w:start w:val="1"/>
      <w:numFmt w:val="lowerLetter"/>
      <w:lvlText w:val="%8."/>
      <w:lvlJc w:val="left"/>
      <w:pPr>
        <w:ind w:left="5760" w:hanging="360"/>
      </w:pPr>
    </w:lvl>
    <w:lvl w:ilvl="8" w:tplc="F0127672">
      <w:start w:val="1"/>
      <w:numFmt w:val="lowerRoman"/>
      <w:lvlText w:val="%9."/>
      <w:lvlJc w:val="right"/>
      <w:pPr>
        <w:ind w:left="6480" w:hanging="180"/>
      </w:pPr>
    </w:lvl>
  </w:abstractNum>
  <w:abstractNum w:abstractNumId="2" w15:restartNumberingAfterBreak="0">
    <w:nsid w:val="2D682B4B"/>
    <w:multiLevelType w:val="hybridMultilevel"/>
    <w:tmpl w:val="27D0AF2A"/>
    <w:lvl w:ilvl="0" w:tplc="9FA636A6">
      <w:start w:val="1"/>
      <w:numFmt w:val="bullet"/>
      <w:lvlText w:val=""/>
      <w:lvlJc w:val="left"/>
      <w:pPr>
        <w:ind w:left="990" w:hanging="360"/>
      </w:pPr>
      <w:rPr>
        <w:rFonts w:ascii="Symbol" w:hAnsi="Symbol" w:hint="default"/>
      </w:rPr>
    </w:lvl>
    <w:lvl w:ilvl="1" w:tplc="E396B17A" w:tentative="1">
      <w:start w:val="1"/>
      <w:numFmt w:val="bullet"/>
      <w:lvlText w:val="o"/>
      <w:lvlJc w:val="left"/>
      <w:pPr>
        <w:ind w:left="1710" w:hanging="360"/>
      </w:pPr>
      <w:rPr>
        <w:rFonts w:ascii="Courier New" w:hAnsi="Courier New" w:cs="Courier New" w:hint="default"/>
      </w:rPr>
    </w:lvl>
    <w:lvl w:ilvl="2" w:tplc="0CA8FCD4" w:tentative="1">
      <w:start w:val="1"/>
      <w:numFmt w:val="bullet"/>
      <w:lvlText w:val=""/>
      <w:lvlJc w:val="left"/>
      <w:pPr>
        <w:ind w:left="2430" w:hanging="360"/>
      </w:pPr>
      <w:rPr>
        <w:rFonts w:ascii="Wingdings" w:hAnsi="Wingdings" w:hint="default"/>
      </w:rPr>
    </w:lvl>
    <w:lvl w:ilvl="3" w:tplc="F396867E" w:tentative="1">
      <w:start w:val="1"/>
      <w:numFmt w:val="bullet"/>
      <w:lvlText w:val=""/>
      <w:lvlJc w:val="left"/>
      <w:pPr>
        <w:ind w:left="3150" w:hanging="360"/>
      </w:pPr>
      <w:rPr>
        <w:rFonts w:ascii="Symbol" w:hAnsi="Symbol" w:hint="default"/>
      </w:rPr>
    </w:lvl>
    <w:lvl w:ilvl="4" w:tplc="FA008F22" w:tentative="1">
      <w:start w:val="1"/>
      <w:numFmt w:val="bullet"/>
      <w:lvlText w:val="o"/>
      <w:lvlJc w:val="left"/>
      <w:pPr>
        <w:ind w:left="3870" w:hanging="360"/>
      </w:pPr>
      <w:rPr>
        <w:rFonts w:ascii="Courier New" w:hAnsi="Courier New" w:cs="Courier New" w:hint="default"/>
      </w:rPr>
    </w:lvl>
    <w:lvl w:ilvl="5" w:tplc="79CCFFC8" w:tentative="1">
      <w:start w:val="1"/>
      <w:numFmt w:val="bullet"/>
      <w:lvlText w:val=""/>
      <w:lvlJc w:val="left"/>
      <w:pPr>
        <w:ind w:left="4590" w:hanging="360"/>
      </w:pPr>
      <w:rPr>
        <w:rFonts w:ascii="Wingdings" w:hAnsi="Wingdings" w:hint="default"/>
      </w:rPr>
    </w:lvl>
    <w:lvl w:ilvl="6" w:tplc="57049386" w:tentative="1">
      <w:start w:val="1"/>
      <w:numFmt w:val="bullet"/>
      <w:lvlText w:val=""/>
      <w:lvlJc w:val="left"/>
      <w:pPr>
        <w:ind w:left="5310" w:hanging="360"/>
      </w:pPr>
      <w:rPr>
        <w:rFonts w:ascii="Symbol" w:hAnsi="Symbol" w:hint="default"/>
      </w:rPr>
    </w:lvl>
    <w:lvl w:ilvl="7" w:tplc="E2D46C92" w:tentative="1">
      <w:start w:val="1"/>
      <w:numFmt w:val="bullet"/>
      <w:lvlText w:val="o"/>
      <w:lvlJc w:val="left"/>
      <w:pPr>
        <w:ind w:left="6030" w:hanging="360"/>
      </w:pPr>
      <w:rPr>
        <w:rFonts w:ascii="Courier New" w:hAnsi="Courier New" w:cs="Courier New" w:hint="default"/>
      </w:rPr>
    </w:lvl>
    <w:lvl w:ilvl="8" w:tplc="B0E01486" w:tentative="1">
      <w:start w:val="1"/>
      <w:numFmt w:val="bullet"/>
      <w:lvlText w:val=""/>
      <w:lvlJc w:val="left"/>
      <w:pPr>
        <w:ind w:left="6750" w:hanging="360"/>
      </w:pPr>
      <w:rPr>
        <w:rFonts w:ascii="Wingdings" w:hAnsi="Wingdings" w:hint="default"/>
      </w:rPr>
    </w:lvl>
  </w:abstractNum>
  <w:abstractNum w:abstractNumId="3" w15:restartNumberingAfterBreak="0">
    <w:nsid w:val="308C24C3"/>
    <w:multiLevelType w:val="hybridMultilevel"/>
    <w:tmpl w:val="F9FE2508"/>
    <w:lvl w:ilvl="0" w:tplc="E59AE2AC">
      <w:start w:val="1"/>
      <w:numFmt w:val="bullet"/>
      <w:lvlText w:val=""/>
      <w:lvlJc w:val="left"/>
      <w:pPr>
        <w:ind w:left="1080" w:hanging="360"/>
      </w:pPr>
      <w:rPr>
        <w:rFonts w:ascii="Symbol" w:hAnsi="Symbol" w:hint="default"/>
      </w:rPr>
    </w:lvl>
    <w:lvl w:ilvl="1" w:tplc="996E7C3C">
      <w:start w:val="1"/>
      <w:numFmt w:val="bullet"/>
      <w:lvlText w:val="o"/>
      <w:lvlJc w:val="left"/>
      <w:pPr>
        <w:ind w:left="1800" w:hanging="360"/>
      </w:pPr>
      <w:rPr>
        <w:rFonts w:ascii="Courier New" w:hAnsi="Courier New" w:cs="Courier New" w:hint="default"/>
      </w:rPr>
    </w:lvl>
    <w:lvl w:ilvl="2" w:tplc="88940D5C">
      <w:start w:val="1"/>
      <w:numFmt w:val="bullet"/>
      <w:lvlText w:val=""/>
      <w:lvlJc w:val="left"/>
      <w:pPr>
        <w:ind w:left="2520" w:hanging="360"/>
      </w:pPr>
      <w:rPr>
        <w:rFonts w:ascii="Wingdings" w:hAnsi="Wingdings" w:hint="default"/>
      </w:rPr>
    </w:lvl>
    <w:lvl w:ilvl="3" w:tplc="F8325EEC">
      <w:start w:val="1"/>
      <w:numFmt w:val="bullet"/>
      <w:lvlText w:val=""/>
      <w:lvlJc w:val="left"/>
      <w:pPr>
        <w:ind w:left="3240" w:hanging="360"/>
      </w:pPr>
      <w:rPr>
        <w:rFonts w:ascii="Symbol" w:hAnsi="Symbol" w:hint="default"/>
      </w:rPr>
    </w:lvl>
    <w:lvl w:ilvl="4" w:tplc="F9443FB2">
      <w:start w:val="1"/>
      <w:numFmt w:val="bullet"/>
      <w:lvlText w:val="o"/>
      <w:lvlJc w:val="left"/>
      <w:pPr>
        <w:ind w:left="3960" w:hanging="360"/>
      </w:pPr>
      <w:rPr>
        <w:rFonts w:ascii="Courier New" w:hAnsi="Courier New" w:cs="Courier New" w:hint="default"/>
      </w:rPr>
    </w:lvl>
    <w:lvl w:ilvl="5" w:tplc="133A14BC">
      <w:start w:val="1"/>
      <w:numFmt w:val="bullet"/>
      <w:lvlText w:val=""/>
      <w:lvlJc w:val="left"/>
      <w:pPr>
        <w:ind w:left="4680" w:hanging="360"/>
      </w:pPr>
      <w:rPr>
        <w:rFonts w:ascii="Wingdings" w:hAnsi="Wingdings" w:hint="default"/>
      </w:rPr>
    </w:lvl>
    <w:lvl w:ilvl="6" w:tplc="BC06B9B8">
      <w:start w:val="1"/>
      <w:numFmt w:val="bullet"/>
      <w:lvlText w:val=""/>
      <w:lvlJc w:val="left"/>
      <w:pPr>
        <w:ind w:left="5400" w:hanging="360"/>
      </w:pPr>
      <w:rPr>
        <w:rFonts w:ascii="Symbol" w:hAnsi="Symbol" w:hint="default"/>
      </w:rPr>
    </w:lvl>
    <w:lvl w:ilvl="7" w:tplc="6F28E112">
      <w:start w:val="1"/>
      <w:numFmt w:val="bullet"/>
      <w:lvlText w:val="o"/>
      <w:lvlJc w:val="left"/>
      <w:pPr>
        <w:ind w:left="6120" w:hanging="360"/>
      </w:pPr>
      <w:rPr>
        <w:rFonts w:ascii="Courier New" w:hAnsi="Courier New" w:cs="Courier New" w:hint="default"/>
      </w:rPr>
    </w:lvl>
    <w:lvl w:ilvl="8" w:tplc="01E8A1A2">
      <w:start w:val="1"/>
      <w:numFmt w:val="bullet"/>
      <w:lvlText w:val=""/>
      <w:lvlJc w:val="left"/>
      <w:pPr>
        <w:ind w:left="6840" w:hanging="360"/>
      </w:pPr>
      <w:rPr>
        <w:rFonts w:ascii="Wingdings" w:hAnsi="Wingdings" w:hint="default"/>
      </w:rPr>
    </w:lvl>
  </w:abstractNum>
  <w:abstractNum w:abstractNumId="4" w15:restartNumberingAfterBreak="0">
    <w:nsid w:val="31CA5C38"/>
    <w:multiLevelType w:val="hybridMultilevel"/>
    <w:tmpl w:val="567A1BE6"/>
    <w:lvl w:ilvl="0" w:tplc="DF462D4E">
      <w:start w:val="1"/>
      <w:numFmt w:val="bullet"/>
      <w:lvlText w:val=""/>
      <w:lvlJc w:val="left"/>
      <w:pPr>
        <w:ind w:left="720" w:hanging="360"/>
      </w:pPr>
      <w:rPr>
        <w:rFonts w:ascii="Symbol" w:hAnsi="Symbol" w:hint="default"/>
      </w:rPr>
    </w:lvl>
    <w:lvl w:ilvl="1" w:tplc="903E2614">
      <w:start w:val="1"/>
      <w:numFmt w:val="bullet"/>
      <w:lvlText w:val="o"/>
      <w:lvlJc w:val="left"/>
      <w:pPr>
        <w:ind w:left="1440" w:hanging="360"/>
      </w:pPr>
      <w:rPr>
        <w:rFonts w:ascii="Courier New" w:hAnsi="Courier New" w:cs="Courier New" w:hint="default"/>
      </w:rPr>
    </w:lvl>
    <w:lvl w:ilvl="2" w:tplc="1452E414">
      <w:start w:val="1"/>
      <w:numFmt w:val="bullet"/>
      <w:lvlText w:val=""/>
      <w:lvlJc w:val="left"/>
      <w:pPr>
        <w:ind w:left="2160" w:hanging="360"/>
      </w:pPr>
      <w:rPr>
        <w:rFonts w:ascii="Wingdings" w:hAnsi="Wingdings" w:hint="default"/>
      </w:rPr>
    </w:lvl>
    <w:lvl w:ilvl="3" w:tplc="8DFEEB0C">
      <w:start w:val="1"/>
      <w:numFmt w:val="bullet"/>
      <w:lvlText w:val=""/>
      <w:lvlJc w:val="left"/>
      <w:pPr>
        <w:ind w:left="2880" w:hanging="360"/>
      </w:pPr>
      <w:rPr>
        <w:rFonts w:ascii="Symbol" w:hAnsi="Symbol" w:hint="default"/>
      </w:rPr>
    </w:lvl>
    <w:lvl w:ilvl="4" w:tplc="E3723738">
      <w:start w:val="1"/>
      <w:numFmt w:val="bullet"/>
      <w:lvlText w:val="o"/>
      <w:lvlJc w:val="left"/>
      <w:pPr>
        <w:ind w:left="3600" w:hanging="360"/>
      </w:pPr>
      <w:rPr>
        <w:rFonts w:ascii="Courier New" w:hAnsi="Courier New" w:cs="Courier New" w:hint="default"/>
      </w:rPr>
    </w:lvl>
    <w:lvl w:ilvl="5" w:tplc="E2649664">
      <w:start w:val="1"/>
      <w:numFmt w:val="bullet"/>
      <w:lvlText w:val=""/>
      <w:lvlJc w:val="left"/>
      <w:pPr>
        <w:ind w:left="4320" w:hanging="360"/>
      </w:pPr>
      <w:rPr>
        <w:rFonts w:ascii="Wingdings" w:hAnsi="Wingdings" w:hint="default"/>
      </w:rPr>
    </w:lvl>
    <w:lvl w:ilvl="6" w:tplc="06706A9E">
      <w:start w:val="1"/>
      <w:numFmt w:val="bullet"/>
      <w:lvlText w:val=""/>
      <w:lvlJc w:val="left"/>
      <w:pPr>
        <w:ind w:left="5040" w:hanging="360"/>
      </w:pPr>
      <w:rPr>
        <w:rFonts w:ascii="Symbol" w:hAnsi="Symbol" w:hint="default"/>
      </w:rPr>
    </w:lvl>
    <w:lvl w:ilvl="7" w:tplc="9E3ABB3C">
      <w:start w:val="1"/>
      <w:numFmt w:val="bullet"/>
      <w:lvlText w:val="o"/>
      <w:lvlJc w:val="left"/>
      <w:pPr>
        <w:ind w:left="5760" w:hanging="360"/>
      </w:pPr>
      <w:rPr>
        <w:rFonts w:ascii="Courier New" w:hAnsi="Courier New" w:cs="Courier New" w:hint="default"/>
      </w:rPr>
    </w:lvl>
    <w:lvl w:ilvl="8" w:tplc="97DEAEB2">
      <w:start w:val="1"/>
      <w:numFmt w:val="bullet"/>
      <w:lvlText w:val=""/>
      <w:lvlJc w:val="left"/>
      <w:pPr>
        <w:ind w:left="6480" w:hanging="360"/>
      </w:pPr>
      <w:rPr>
        <w:rFonts w:ascii="Wingdings" w:hAnsi="Wingdings" w:hint="default"/>
      </w:rPr>
    </w:lvl>
  </w:abstractNum>
  <w:abstractNum w:abstractNumId="5" w15:restartNumberingAfterBreak="0">
    <w:nsid w:val="3B0324D4"/>
    <w:multiLevelType w:val="hybridMultilevel"/>
    <w:tmpl w:val="0CE2B5E6"/>
    <w:lvl w:ilvl="0" w:tplc="F16C7520">
      <w:start w:val="1"/>
      <w:numFmt w:val="bullet"/>
      <w:lvlText w:val=""/>
      <w:lvlJc w:val="left"/>
      <w:pPr>
        <w:ind w:left="720" w:hanging="360"/>
      </w:pPr>
      <w:rPr>
        <w:rFonts w:ascii="Symbol" w:hAnsi="Symbol" w:hint="default"/>
        <w:color w:val="7FC444"/>
      </w:rPr>
    </w:lvl>
    <w:lvl w:ilvl="1" w:tplc="ECB20F4E" w:tentative="1">
      <w:start w:val="1"/>
      <w:numFmt w:val="bullet"/>
      <w:lvlText w:val="o"/>
      <w:lvlJc w:val="left"/>
      <w:pPr>
        <w:ind w:left="1800" w:hanging="360"/>
      </w:pPr>
      <w:rPr>
        <w:rFonts w:ascii="Courier New" w:hAnsi="Courier New" w:cs="Courier New" w:hint="default"/>
      </w:rPr>
    </w:lvl>
    <w:lvl w:ilvl="2" w:tplc="8DA8F09A" w:tentative="1">
      <w:start w:val="1"/>
      <w:numFmt w:val="bullet"/>
      <w:lvlText w:val=""/>
      <w:lvlJc w:val="left"/>
      <w:pPr>
        <w:ind w:left="2520" w:hanging="360"/>
      </w:pPr>
      <w:rPr>
        <w:rFonts w:ascii="Wingdings" w:hAnsi="Wingdings" w:hint="default"/>
      </w:rPr>
    </w:lvl>
    <w:lvl w:ilvl="3" w:tplc="F962C704" w:tentative="1">
      <w:start w:val="1"/>
      <w:numFmt w:val="bullet"/>
      <w:lvlText w:val=""/>
      <w:lvlJc w:val="left"/>
      <w:pPr>
        <w:ind w:left="3240" w:hanging="360"/>
      </w:pPr>
      <w:rPr>
        <w:rFonts w:ascii="Symbol" w:hAnsi="Symbol" w:hint="default"/>
      </w:rPr>
    </w:lvl>
    <w:lvl w:ilvl="4" w:tplc="882C6BA4" w:tentative="1">
      <w:start w:val="1"/>
      <w:numFmt w:val="bullet"/>
      <w:lvlText w:val="o"/>
      <w:lvlJc w:val="left"/>
      <w:pPr>
        <w:ind w:left="3960" w:hanging="360"/>
      </w:pPr>
      <w:rPr>
        <w:rFonts w:ascii="Courier New" w:hAnsi="Courier New" w:cs="Courier New" w:hint="default"/>
      </w:rPr>
    </w:lvl>
    <w:lvl w:ilvl="5" w:tplc="061A7E5A" w:tentative="1">
      <w:start w:val="1"/>
      <w:numFmt w:val="bullet"/>
      <w:lvlText w:val=""/>
      <w:lvlJc w:val="left"/>
      <w:pPr>
        <w:ind w:left="4680" w:hanging="360"/>
      </w:pPr>
      <w:rPr>
        <w:rFonts w:ascii="Wingdings" w:hAnsi="Wingdings" w:hint="default"/>
      </w:rPr>
    </w:lvl>
    <w:lvl w:ilvl="6" w:tplc="C36E007A" w:tentative="1">
      <w:start w:val="1"/>
      <w:numFmt w:val="bullet"/>
      <w:lvlText w:val=""/>
      <w:lvlJc w:val="left"/>
      <w:pPr>
        <w:ind w:left="5400" w:hanging="360"/>
      </w:pPr>
      <w:rPr>
        <w:rFonts w:ascii="Symbol" w:hAnsi="Symbol" w:hint="default"/>
      </w:rPr>
    </w:lvl>
    <w:lvl w:ilvl="7" w:tplc="97FAE3F0" w:tentative="1">
      <w:start w:val="1"/>
      <w:numFmt w:val="bullet"/>
      <w:lvlText w:val="o"/>
      <w:lvlJc w:val="left"/>
      <w:pPr>
        <w:ind w:left="6120" w:hanging="360"/>
      </w:pPr>
      <w:rPr>
        <w:rFonts w:ascii="Courier New" w:hAnsi="Courier New" w:cs="Courier New" w:hint="default"/>
      </w:rPr>
    </w:lvl>
    <w:lvl w:ilvl="8" w:tplc="128CC7AE" w:tentative="1">
      <w:start w:val="1"/>
      <w:numFmt w:val="bullet"/>
      <w:lvlText w:val=""/>
      <w:lvlJc w:val="left"/>
      <w:pPr>
        <w:ind w:left="6840" w:hanging="360"/>
      </w:pPr>
      <w:rPr>
        <w:rFonts w:ascii="Wingdings" w:hAnsi="Wingdings" w:hint="default"/>
      </w:rPr>
    </w:lvl>
  </w:abstractNum>
  <w:abstractNum w:abstractNumId="6" w15:restartNumberingAfterBreak="0">
    <w:nsid w:val="53EC42E2"/>
    <w:multiLevelType w:val="hybridMultilevel"/>
    <w:tmpl w:val="37ECB20A"/>
    <w:lvl w:ilvl="0" w:tplc="6C16286C">
      <w:start w:val="1"/>
      <w:numFmt w:val="bullet"/>
      <w:lvlText w:val=""/>
      <w:lvlJc w:val="left"/>
      <w:pPr>
        <w:ind w:left="720" w:hanging="360"/>
      </w:pPr>
      <w:rPr>
        <w:rFonts w:ascii="Symbol" w:hAnsi="Symbol" w:hint="default"/>
        <w:color w:val="auto"/>
      </w:rPr>
    </w:lvl>
    <w:lvl w:ilvl="1" w:tplc="41C478AC" w:tentative="1">
      <w:start w:val="1"/>
      <w:numFmt w:val="bullet"/>
      <w:lvlText w:val="o"/>
      <w:lvlJc w:val="left"/>
      <w:pPr>
        <w:ind w:left="1440" w:hanging="360"/>
      </w:pPr>
      <w:rPr>
        <w:rFonts w:ascii="Courier New" w:hAnsi="Courier New" w:cs="Courier New" w:hint="default"/>
      </w:rPr>
    </w:lvl>
    <w:lvl w:ilvl="2" w:tplc="D3C234C4" w:tentative="1">
      <w:start w:val="1"/>
      <w:numFmt w:val="bullet"/>
      <w:lvlText w:val=""/>
      <w:lvlJc w:val="left"/>
      <w:pPr>
        <w:ind w:left="2160" w:hanging="360"/>
      </w:pPr>
      <w:rPr>
        <w:rFonts w:ascii="Wingdings" w:hAnsi="Wingdings" w:hint="default"/>
      </w:rPr>
    </w:lvl>
    <w:lvl w:ilvl="3" w:tplc="C892055A" w:tentative="1">
      <w:start w:val="1"/>
      <w:numFmt w:val="bullet"/>
      <w:lvlText w:val=""/>
      <w:lvlJc w:val="left"/>
      <w:pPr>
        <w:ind w:left="2880" w:hanging="360"/>
      </w:pPr>
      <w:rPr>
        <w:rFonts w:ascii="Symbol" w:hAnsi="Symbol" w:hint="default"/>
      </w:rPr>
    </w:lvl>
    <w:lvl w:ilvl="4" w:tplc="93E65FE4" w:tentative="1">
      <w:start w:val="1"/>
      <w:numFmt w:val="bullet"/>
      <w:lvlText w:val="o"/>
      <w:lvlJc w:val="left"/>
      <w:pPr>
        <w:ind w:left="3600" w:hanging="360"/>
      </w:pPr>
      <w:rPr>
        <w:rFonts w:ascii="Courier New" w:hAnsi="Courier New" w:cs="Courier New" w:hint="default"/>
      </w:rPr>
    </w:lvl>
    <w:lvl w:ilvl="5" w:tplc="0BC01F10" w:tentative="1">
      <w:start w:val="1"/>
      <w:numFmt w:val="bullet"/>
      <w:lvlText w:val=""/>
      <w:lvlJc w:val="left"/>
      <w:pPr>
        <w:ind w:left="4320" w:hanging="360"/>
      </w:pPr>
      <w:rPr>
        <w:rFonts w:ascii="Wingdings" w:hAnsi="Wingdings" w:hint="default"/>
      </w:rPr>
    </w:lvl>
    <w:lvl w:ilvl="6" w:tplc="10CA6872" w:tentative="1">
      <w:start w:val="1"/>
      <w:numFmt w:val="bullet"/>
      <w:lvlText w:val=""/>
      <w:lvlJc w:val="left"/>
      <w:pPr>
        <w:ind w:left="5040" w:hanging="360"/>
      </w:pPr>
      <w:rPr>
        <w:rFonts w:ascii="Symbol" w:hAnsi="Symbol" w:hint="default"/>
      </w:rPr>
    </w:lvl>
    <w:lvl w:ilvl="7" w:tplc="7020F5FC" w:tentative="1">
      <w:start w:val="1"/>
      <w:numFmt w:val="bullet"/>
      <w:lvlText w:val="o"/>
      <w:lvlJc w:val="left"/>
      <w:pPr>
        <w:ind w:left="5760" w:hanging="360"/>
      </w:pPr>
      <w:rPr>
        <w:rFonts w:ascii="Courier New" w:hAnsi="Courier New" w:cs="Courier New" w:hint="default"/>
      </w:rPr>
    </w:lvl>
    <w:lvl w:ilvl="8" w:tplc="8AC88854" w:tentative="1">
      <w:start w:val="1"/>
      <w:numFmt w:val="bullet"/>
      <w:lvlText w:val=""/>
      <w:lvlJc w:val="left"/>
      <w:pPr>
        <w:ind w:left="6480" w:hanging="360"/>
      </w:pPr>
      <w:rPr>
        <w:rFonts w:ascii="Wingdings" w:hAnsi="Wingdings" w:hint="default"/>
      </w:rPr>
    </w:lvl>
  </w:abstractNum>
  <w:abstractNum w:abstractNumId="7" w15:restartNumberingAfterBreak="0">
    <w:nsid w:val="5C4D2CDE"/>
    <w:multiLevelType w:val="hybridMultilevel"/>
    <w:tmpl w:val="5B6827D0"/>
    <w:lvl w:ilvl="0" w:tplc="F72E5DC8">
      <w:start w:val="1"/>
      <w:numFmt w:val="bullet"/>
      <w:lvlText w:val=""/>
      <w:lvlJc w:val="left"/>
      <w:pPr>
        <w:ind w:left="720" w:hanging="360"/>
      </w:pPr>
      <w:rPr>
        <w:rFonts w:ascii="Symbol" w:hAnsi="Symbol" w:hint="default"/>
        <w:color w:val="7FC444"/>
      </w:rPr>
    </w:lvl>
    <w:lvl w:ilvl="1" w:tplc="546ADA76" w:tentative="1">
      <w:start w:val="1"/>
      <w:numFmt w:val="bullet"/>
      <w:lvlText w:val="o"/>
      <w:lvlJc w:val="left"/>
      <w:pPr>
        <w:ind w:left="1440" w:hanging="360"/>
      </w:pPr>
      <w:rPr>
        <w:rFonts w:ascii="Courier New" w:hAnsi="Courier New" w:cs="Courier New" w:hint="default"/>
      </w:rPr>
    </w:lvl>
    <w:lvl w:ilvl="2" w:tplc="5D504514" w:tentative="1">
      <w:start w:val="1"/>
      <w:numFmt w:val="bullet"/>
      <w:lvlText w:val=""/>
      <w:lvlJc w:val="left"/>
      <w:pPr>
        <w:ind w:left="2160" w:hanging="360"/>
      </w:pPr>
      <w:rPr>
        <w:rFonts w:ascii="Wingdings" w:hAnsi="Wingdings" w:hint="default"/>
      </w:rPr>
    </w:lvl>
    <w:lvl w:ilvl="3" w:tplc="886C002C" w:tentative="1">
      <w:start w:val="1"/>
      <w:numFmt w:val="bullet"/>
      <w:lvlText w:val=""/>
      <w:lvlJc w:val="left"/>
      <w:pPr>
        <w:ind w:left="2880" w:hanging="360"/>
      </w:pPr>
      <w:rPr>
        <w:rFonts w:ascii="Symbol" w:hAnsi="Symbol" w:hint="default"/>
      </w:rPr>
    </w:lvl>
    <w:lvl w:ilvl="4" w:tplc="D2360860" w:tentative="1">
      <w:start w:val="1"/>
      <w:numFmt w:val="bullet"/>
      <w:lvlText w:val="o"/>
      <w:lvlJc w:val="left"/>
      <w:pPr>
        <w:ind w:left="3600" w:hanging="360"/>
      </w:pPr>
      <w:rPr>
        <w:rFonts w:ascii="Courier New" w:hAnsi="Courier New" w:cs="Courier New" w:hint="default"/>
      </w:rPr>
    </w:lvl>
    <w:lvl w:ilvl="5" w:tplc="9DFAFBD2" w:tentative="1">
      <w:start w:val="1"/>
      <w:numFmt w:val="bullet"/>
      <w:lvlText w:val=""/>
      <w:lvlJc w:val="left"/>
      <w:pPr>
        <w:ind w:left="4320" w:hanging="360"/>
      </w:pPr>
      <w:rPr>
        <w:rFonts w:ascii="Wingdings" w:hAnsi="Wingdings" w:hint="default"/>
      </w:rPr>
    </w:lvl>
    <w:lvl w:ilvl="6" w:tplc="653C2454" w:tentative="1">
      <w:start w:val="1"/>
      <w:numFmt w:val="bullet"/>
      <w:lvlText w:val=""/>
      <w:lvlJc w:val="left"/>
      <w:pPr>
        <w:ind w:left="5040" w:hanging="360"/>
      </w:pPr>
      <w:rPr>
        <w:rFonts w:ascii="Symbol" w:hAnsi="Symbol" w:hint="default"/>
      </w:rPr>
    </w:lvl>
    <w:lvl w:ilvl="7" w:tplc="29D43544" w:tentative="1">
      <w:start w:val="1"/>
      <w:numFmt w:val="bullet"/>
      <w:lvlText w:val="o"/>
      <w:lvlJc w:val="left"/>
      <w:pPr>
        <w:ind w:left="5760" w:hanging="360"/>
      </w:pPr>
      <w:rPr>
        <w:rFonts w:ascii="Courier New" w:hAnsi="Courier New" w:cs="Courier New" w:hint="default"/>
      </w:rPr>
    </w:lvl>
    <w:lvl w:ilvl="8" w:tplc="CFB6162E"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DE6EA478"/>
    <w:lvl w:ilvl="0" w:tplc="25AED4C6">
      <w:start w:val="1"/>
      <w:numFmt w:val="decimal"/>
      <w:lvlText w:val="%1."/>
      <w:lvlJc w:val="left"/>
      <w:pPr>
        <w:ind w:left="720" w:hanging="360"/>
      </w:pPr>
      <w:rPr>
        <w:rFonts w:ascii="Arial" w:hAnsi="Arial" w:hint="default"/>
        <w:b w:val="0"/>
        <w:bCs/>
        <w:i w:val="0"/>
        <w:color w:val="auto"/>
      </w:rPr>
    </w:lvl>
    <w:lvl w:ilvl="1" w:tplc="2C32D242" w:tentative="1">
      <w:start w:val="1"/>
      <w:numFmt w:val="lowerLetter"/>
      <w:lvlText w:val="%2."/>
      <w:lvlJc w:val="left"/>
      <w:pPr>
        <w:ind w:left="1440" w:hanging="360"/>
      </w:pPr>
    </w:lvl>
    <w:lvl w:ilvl="2" w:tplc="B89CC76C" w:tentative="1">
      <w:start w:val="1"/>
      <w:numFmt w:val="lowerRoman"/>
      <w:lvlText w:val="%3."/>
      <w:lvlJc w:val="right"/>
      <w:pPr>
        <w:ind w:left="2160" w:hanging="180"/>
      </w:pPr>
    </w:lvl>
    <w:lvl w:ilvl="3" w:tplc="0E42607E" w:tentative="1">
      <w:start w:val="1"/>
      <w:numFmt w:val="decimal"/>
      <w:lvlText w:val="%4."/>
      <w:lvlJc w:val="left"/>
      <w:pPr>
        <w:ind w:left="2880" w:hanging="360"/>
      </w:pPr>
    </w:lvl>
    <w:lvl w:ilvl="4" w:tplc="56768240" w:tentative="1">
      <w:start w:val="1"/>
      <w:numFmt w:val="lowerLetter"/>
      <w:lvlText w:val="%5."/>
      <w:lvlJc w:val="left"/>
      <w:pPr>
        <w:ind w:left="3600" w:hanging="360"/>
      </w:pPr>
    </w:lvl>
    <w:lvl w:ilvl="5" w:tplc="64E0568E" w:tentative="1">
      <w:start w:val="1"/>
      <w:numFmt w:val="lowerRoman"/>
      <w:lvlText w:val="%6."/>
      <w:lvlJc w:val="right"/>
      <w:pPr>
        <w:ind w:left="4320" w:hanging="180"/>
      </w:pPr>
    </w:lvl>
    <w:lvl w:ilvl="6" w:tplc="E37EDAE0" w:tentative="1">
      <w:start w:val="1"/>
      <w:numFmt w:val="decimal"/>
      <w:lvlText w:val="%7."/>
      <w:lvlJc w:val="left"/>
      <w:pPr>
        <w:ind w:left="5040" w:hanging="360"/>
      </w:pPr>
    </w:lvl>
    <w:lvl w:ilvl="7" w:tplc="8604C7E6" w:tentative="1">
      <w:start w:val="1"/>
      <w:numFmt w:val="lowerLetter"/>
      <w:lvlText w:val="%8."/>
      <w:lvlJc w:val="left"/>
      <w:pPr>
        <w:ind w:left="5760" w:hanging="360"/>
      </w:pPr>
    </w:lvl>
    <w:lvl w:ilvl="8" w:tplc="6C92746C" w:tentative="1">
      <w:start w:val="1"/>
      <w:numFmt w:val="lowerRoman"/>
      <w:lvlText w:val="%9."/>
      <w:lvlJc w:val="right"/>
      <w:pPr>
        <w:ind w:left="6480" w:hanging="180"/>
      </w:pPr>
    </w:lvl>
  </w:abstractNum>
  <w:abstractNum w:abstractNumId="9" w15:restartNumberingAfterBreak="0">
    <w:nsid w:val="687524EC"/>
    <w:multiLevelType w:val="hybridMultilevel"/>
    <w:tmpl w:val="C83AE318"/>
    <w:lvl w:ilvl="0" w:tplc="1E4E1E4A">
      <w:start w:val="1"/>
      <w:numFmt w:val="bullet"/>
      <w:lvlText w:val=""/>
      <w:lvlJc w:val="left"/>
      <w:pPr>
        <w:ind w:left="720" w:hanging="360"/>
      </w:pPr>
      <w:rPr>
        <w:rFonts w:ascii="Symbol" w:hAnsi="Symbol" w:hint="default"/>
        <w:color w:val="7FC444"/>
      </w:rPr>
    </w:lvl>
    <w:lvl w:ilvl="1" w:tplc="67D02688" w:tentative="1">
      <w:start w:val="1"/>
      <w:numFmt w:val="bullet"/>
      <w:lvlText w:val="o"/>
      <w:lvlJc w:val="left"/>
      <w:pPr>
        <w:ind w:left="1440" w:hanging="360"/>
      </w:pPr>
      <w:rPr>
        <w:rFonts w:ascii="Courier New" w:hAnsi="Courier New" w:cs="Courier New" w:hint="default"/>
      </w:rPr>
    </w:lvl>
    <w:lvl w:ilvl="2" w:tplc="B4F83386" w:tentative="1">
      <w:start w:val="1"/>
      <w:numFmt w:val="bullet"/>
      <w:lvlText w:val=""/>
      <w:lvlJc w:val="left"/>
      <w:pPr>
        <w:ind w:left="2160" w:hanging="360"/>
      </w:pPr>
      <w:rPr>
        <w:rFonts w:ascii="Wingdings" w:hAnsi="Wingdings" w:hint="default"/>
      </w:rPr>
    </w:lvl>
    <w:lvl w:ilvl="3" w:tplc="EF52A0C2" w:tentative="1">
      <w:start w:val="1"/>
      <w:numFmt w:val="bullet"/>
      <w:lvlText w:val=""/>
      <w:lvlJc w:val="left"/>
      <w:pPr>
        <w:ind w:left="2880" w:hanging="360"/>
      </w:pPr>
      <w:rPr>
        <w:rFonts w:ascii="Symbol" w:hAnsi="Symbol" w:hint="default"/>
      </w:rPr>
    </w:lvl>
    <w:lvl w:ilvl="4" w:tplc="B5201AA0" w:tentative="1">
      <w:start w:val="1"/>
      <w:numFmt w:val="bullet"/>
      <w:lvlText w:val="o"/>
      <w:lvlJc w:val="left"/>
      <w:pPr>
        <w:ind w:left="3600" w:hanging="360"/>
      </w:pPr>
      <w:rPr>
        <w:rFonts w:ascii="Courier New" w:hAnsi="Courier New" w:cs="Courier New" w:hint="default"/>
      </w:rPr>
    </w:lvl>
    <w:lvl w:ilvl="5" w:tplc="F55462D4" w:tentative="1">
      <w:start w:val="1"/>
      <w:numFmt w:val="bullet"/>
      <w:lvlText w:val=""/>
      <w:lvlJc w:val="left"/>
      <w:pPr>
        <w:ind w:left="4320" w:hanging="360"/>
      </w:pPr>
      <w:rPr>
        <w:rFonts w:ascii="Wingdings" w:hAnsi="Wingdings" w:hint="default"/>
      </w:rPr>
    </w:lvl>
    <w:lvl w:ilvl="6" w:tplc="FC38A3D6" w:tentative="1">
      <w:start w:val="1"/>
      <w:numFmt w:val="bullet"/>
      <w:lvlText w:val=""/>
      <w:lvlJc w:val="left"/>
      <w:pPr>
        <w:ind w:left="5040" w:hanging="360"/>
      </w:pPr>
      <w:rPr>
        <w:rFonts w:ascii="Symbol" w:hAnsi="Symbol" w:hint="default"/>
      </w:rPr>
    </w:lvl>
    <w:lvl w:ilvl="7" w:tplc="BEA8E230" w:tentative="1">
      <w:start w:val="1"/>
      <w:numFmt w:val="bullet"/>
      <w:lvlText w:val="o"/>
      <w:lvlJc w:val="left"/>
      <w:pPr>
        <w:ind w:left="5760" w:hanging="360"/>
      </w:pPr>
      <w:rPr>
        <w:rFonts w:ascii="Courier New" w:hAnsi="Courier New" w:cs="Courier New" w:hint="default"/>
      </w:rPr>
    </w:lvl>
    <w:lvl w:ilvl="8" w:tplc="F1866B2A" w:tentative="1">
      <w:start w:val="1"/>
      <w:numFmt w:val="bullet"/>
      <w:lvlText w:val=""/>
      <w:lvlJc w:val="left"/>
      <w:pPr>
        <w:ind w:left="6480" w:hanging="360"/>
      </w:pPr>
      <w:rPr>
        <w:rFonts w:ascii="Wingdings" w:hAnsi="Wingdings" w:hint="default"/>
      </w:rPr>
    </w:lvl>
  </w:abstractNum>
  <w:abstractNum w:abstractNumId="10" w15:restartNumberingAfterBreak="0">
    <w:nsid w:val="68A43041"/>
    <w:multiLevelType w:val="hybridMultilevel"/>
    <w:tmpl w:val="F326910E"/>
    <w:lvl w:ilvl="0" w:tplc="32CAEF54">
      <w:start w:val="1"/>
      <w:numFmt w:val="bullet"/>
      <w:lvlText w:val=""/>
      <w:lvlJc w:val="left"/>
      <w:pPr>
        <w:ind w:left="360" w:hanging="360"/>
      </w:pPr>
      <w:rPr>
        <w:rFonts w:ascii="Symbol" w:hAnsi="Symbol" w:hint="default"/>
      </w:rPr>
    </w:lvl>
    <w:lvl w:ilvl="1" w:tplc="13D05380">
      <w:start w:val="1"/>
      <w:numFmt w:val="bullet"/>
      <w:lvlText w:val="o"/>
      <w:lvlJc w:val="left"/>
      <w:pPr>
        <w:ind w:left="1080" w:hanging="360"/>
      </w:pPr>
      <w:rPr>
        <w:rFonts w:ascii="Courier New" w:hAnsi="Courier New" w:cs="Courier New" w:hint="default"/>
      </w:rPr>
    </w:lvl>
    <w:lvl w:ilvl="2" w:tplc="B32AC338">
      <w:start w:val="1"/>
      <w:numFmt w:val="bullet"/>
      <w:lvlText w:val=""/>
      <w:lvlJc w:val="left"/>
      <w:pPr>
        <w:ind w:left="1800" w:hanging="360"/>
      </w:pPr>
      <w:rPr>
        <w:rFonts w:ascii="Wingdings" w:hAnsi="Wingdings" w:hint="default"/>
      </w:rPr>
    </w:lvl>
    <w:lvl w:ilvl="3" w:tplc="E27AF248">
      <w:start w:val="1"/>
      <w:numFmt w:val="bullet"/>
      <w:lvlText w:val=""/>
      <w:lvlJc w:val="left"/>
      <w:pPr>
        <w:ind w:left="2520" w:hanging="360"/>
      </w:pPr>
      <w:rPr>
        <w:rFonts w:ascii="Symbol" w:hAnsi="Symbol" w:hint="default"/>
      </w:rPr>
    </w:lvl>
    <w:lvl w:ilvl="4" w:tplc="4B649A14">
      <w:start w:val="1"/>
      <w:numFmt w:val="bullet"/>
      <w:lvlText w:val="o"/>
      <w:lvlJc w:val="left"/>
      <w:pPr>
        <w:ind w:left="3240" w:hanging="360"/>
      </w:pPr>
      <w:rPr>
        <w:rFonts w:ascii="Courier New" w:hAnsi="Courier New" w:cs="Courier New" w:hint="default"/>
      </w:rPr>
    </w:lvl>
    <w:lvl w:ilvl="5" w:tplc="92AEBA80">
      <w:start w:val="1"/>
      <w:numFmt w:val="bullet"/>
      <w:lvlText w:val=""/>
      <w:lvlJc w:val="left"/>
      <w:pPr>
        <w:ind w:left="3960" w:hanging="360"/>
      </w:pPr>
      <w:rPr>
        <w:rFonts w:ascii="Wingdings" w:hAnsi="Wingdings" w:hint="default"/>
      </w:rPr>
    </w:lvl>
    <w:lvl w:ilvl="6" w:tplc="4E6E503E">
      <w:start w:val="1"/>
      <w:numFmt w:val="bullet"/>
      <w:lvlText w:val=""/>
      <w:lvlJc w:val="left"/>
      <w:pPr>
        <w:ind w:left="4680" w:hanging="360"/>
      </w:pPr>
      <w:rPr>
        <w:rFonts w:ascii="Symbol" w:hAnsi="Symbol" w:hint="default"/>
      </w:rPr>
    </w:lvl>
    <w:lvl w:ilvl="7" w:tplc="EE9428C6">
      <w:start w:val="1"/>
      <w:numFmt w:val="bullet"/>
      <w:lvlText w:val="o"/>
      <w:lvlJc w:val="left"/>
      <w:pPr>
        <w:ind w:left="5400" w:hanging="360"/>
      </w:pPr>
      <w:rPr>
        <w:rFonts w:ascii="Courier New" w:hAnsi="Courier New" w:cs="Courier New" w:hint="default"/>
      </w:rPr>
    </w:lvl>
    <w:lvl w:ilvl="8" w:tplc="9B5ED0FE">
      <w:start w:val="1"/>
      <w:numFmt w:val="bullet"/>
      <w:lvlText w:val=""/>
      <w:lvlJc w:val="left"/>
      <w:pPr>
        <w:ind w:left="6120" w:hanging="360"/>
      </w:pPr>
      <w:rPr>
        <w:rFonts w:ascii="Wingdings" w:hAnsi="Wingdings" w:hint="default"/>
      </w:rPr>
    </w:lvl>
  </w:abstractNum>
  <w:abstractNum w:abstractNumId="11" w15:restartNumberingAfterBreak="0">
    <w:nsid w:val="6E981066"/>
    <w:multiLevelType w:val="hybridMultilevel"/>
    <w:tmpl w:val="29A03522"/>
    <w:lvl w:ilvl="0" w:tplc="49DE3C28">
      <w:start w:val="1"/>
      <w:numFmt w:val="bullet"/>
      <w:lvlText w:val=""/>
      <w:lvlJc w:val="left"/>
      <w:pPr>
        <w:ind w:left="720" w:hanging="360"/>
      </w:pPr>
      <w:rPr>
        <w:rFonts w:ascii="Symbol" w:hAnsi="Symbol" w:hint="default"/>
        <w:color w:val="7FC444"/>
      </w:rPr>
    </w:lvl>
    <w:lvl w:ilvl="1" w:tplc="546E7F7A" w:tentative="1">
      <w:start w:val="1"/>
      <w:numFmt w:val="bullet"/>
      <w:lvlText w:val="o"/>
      <w:lvlJc w:val="left"/>
      <w:pPr>
        <w:ind w:left="1440" w:hanging="360"/>
      </w:pPr>
      <w:rPr>
        <w:rFonts w:ascii="Courier New" w:hAnsi="Courier New" w:cs="Courier New" w:hint="default"/>
      </w:rPr>
    </w:lvl>
    <w:lvl w:ilvl="2" w:tplc="D602BDA0" w:tentative="1">
      <w:start w:val="1"/>
      <w:numFmt w:val="bullet"/>
      <w:lvlText w:val=""/>
      <w:lvlJc w:val="left"/>
      <w:pPr>
        <w:ind w:left="2160" w:hanging="360"/>
      </w:pPr>
      <w:rPr>
        <w:rFonts w:ascii="Wingdings" w:hAnsi="Wingdings" w:hint="default"/>
      </w:rPr>
    </w:lvl>
    <w:lvl w:ilvl="3" w:tplc="5658E72A" w:tentative="1">
      <w:start w:val="1"/>
      <w:numFmt w:val="bullet"/>
      <w:lvlText w:val=""/>
      <w:lvlJc w:val="left"/>
      <w:pPr>
        <w:ind w:left="2880" w:hanging="360"/>
      </w:pPr>
      <w:rPr>
        <w:rFonts w:ascii="Symbol" w:hAnsi="Symbol" w:hint="default"/>
      </w:rPr>
    </w:lvl>
    <w:lvl w:ilvl="4" w:tplc="CF348D7A" w:tentative="1">
      <w:start w:val="1"/>
      <w:numFmt w:val="bullet"/>
      <w:lvlText w:val="o"/>
      <w:lvlJc w:val="left"/>
      <w:pPr>
        <w:ind w:left="3600" w:hanging="360"/>
      </w:pPr>
      <w:rPr>
        <w:rFonts w:ascii="Courier New" w:hAnsi="Courier New" w:cs="Courier New" w:hint="default"/>
      </w:rPr>
    </w:lvl>
    <w:lvl w:ilvl="5" w:tplc="088AF1A4" w:tentative="1">
      <w:start w:val="1"/>
      <w:numFmt w:val="bullet"/>
      <w:lvlText w:val=""/>
      <w:lvlJc w:val="left"/>
      <w:pPr>
        <w:ind w:left="4320" w:hanging="360"/>
      </w:pPr>
      <w:rPr>
        <w:rFonts w:ascii="Wingdings" w:hAnsi="Wingdings" w:hint="default"/>
      </w:rPr>
    </w:lvl>
    <w:lvl w:ilvl="6" w:tplc="D440557E" w:tentative="1">
      <w:start w:val="1"/>
      <w:numFmt w:val="bullet"/>
      <w:lvlText w:val=""/>
      <w:lvlJc w:val="left"/>
      <w:pPr>
        <w:ind w:left="5040" w:hanging="360"/>
      </w:pPr>
      <w:rPr>
        <w:rFonts w:ascii="Symbol" w:hAnsi="Symbol" w:hint="default"/>
      </w:rPr>
    </w:lvl>
    <w:lvl w:ilvl="7" w:tplc="1332EABC" w:tentative="1">
      <w:start w:val="1"/>
      <w:numFmt w:val="bullet"/>
      <w:lvlText w:val="o"/>
      <w:lvlJc w:val="left"/>
      <w:pPr>
        <w:ind w:left="5760" w:hanging="360"/>
      </w:pPr>
      <w:rPr>
        <w:rFonts w:ascii="Courier New" w:hAnsi="Courier New" w:cs="Courier New" w:hint="default"/>
      </w:rPr>
    </w:lvl>
    <w:lvl w:ilvl="8" w:tplc="B6A0A96A" w:tentative="1">
      <w:start w:val="1"/>
      <w:numFmt w:val="bullet"/>
      <w:lvlText w:val=""/>
      <w:lvlJc w:val="left"/>
      <w:pPr>
        <w:ind w:left="6480" w:hanging="360"/>
      </w:pPr>
      <w:rPr>
        <w:rFonts w:ascii="Wingdings" w:hAnsi="Wingdings" w:hint="default"/>
      </w:rPr>
    </w:lvl>
  </w:abstractNum>
  <w:abstractNum w:abstractNumId="12" w15:restartNumberingAfterBreak="0">
    <w:nsid w:val="76545060"/>
    <w:multiLevelType w:val="hybridMultilevel"/>
    <w:tmpl w:val="6CF8C664"/>
    <w:lvl w:ilvl="0" w:tplc="8730CDC8">
      <w:start w:val="1"/>
      <w:numFmt w:val="bullet"/>
      <w:lvlText w:val=""/>
      <w:lvlJc w:val="left"/>
      <w:pPr>
        <w:ind w:left="1080" w:hanging="360"/>
      </w:pPr>
      <w:rPr>
        <w:rFonts w:ascii="Symbol" w:hAnsi="Symbol" w:hint="default"/>
      </w:rPr>
    </w:lvl>
    <w:lvl w:ilvl="1" w:tplc="0BEA8632">
      <w:start w:val="1"/>
      <w:numFmt w:val="lowerLetter"/>
      <w:lvlText w:val="%2."/>
      <w:lvlJc w:val="left"/>
      <w:pPr>
        <w:ind w:left="1800" w:hanging="360"/>
      </w:pPr>
    </w:lvl>
    <w:lvl w:ilvl="2" w:tplc="CE866AA6">
      <w:start w:val="1"/>
      <w:numFmt w:val="lowerRoman"/>
      <w:lvlText w:val="%3."/>
      <w:lvlJc w:val="right"/>
      <w:pPr>
        <w:ind w:left="2520" w:hanging="180"/>
      </w:pPr>
    </w:lvl>
    <w:lvl w:ilvl="3" w:tplc="EB908F8E">
      <w:start w:val="1"/>
      <w:numFmt w:val="decimal"/>
      <w:lvlText w:val="%4."/>
      <w:lvlJc w:val="left"/>
      <w:pPr>
        <w:ind w:left="3240" w:hanging="360"/>
      </w:pPr>
    </w:lvl>
    <w:lvl w:ilvl="4" w:tplc="AFAA9BC4">
      <w:start w:val="1"/>
      <w:numFmt w:val="lowerLetter"/>
      <w:lvlText w:val="%5."/>
      <w:lvlJc w:val="left"/>
      <w:pPr>
        <w:ind w:left="3960" w:hanging="360"/>
      </w:pPr>
    </w:lvl>
    <w:lvl w:ilvl="5" w:tplc="26A26B1A">
      <w:start w:val="1"/>
      <w:numFmt w:val="lowerRoman"/>
      <w:lvlText w:val="%6."/>
      <w:lvlJc w:val="right"/>
      <w:pPr>
        <w:ind w:left="4680" w:hanging="180"/>
      </w:pPr>
    </w:lvl>
    <w:lvl w:ilvl="6" w:tplc="1C4259EE">
      <w:start w:val="1"/>
      <w:numFmt w:val="decimal"/>
      <w:lvlText w:val="%7."/>
      <w:lvlJc w:val="left"/>
      <w:pPr>
        <w:ind w:left="5400" w:hanging="360"/>
      </w:pPr>
    </w:lvl>
    <w:lvl w:ilvl="7" w:tplc="5BA65580">
      <w:start w:val="1"/>
      <w:numFmt w:val="lowerLetter"/>
      <w:lvlText w:val="%8."/>
      <w:lvlJc w:val="left"/>
      <w:pPr>
        <w:ind w:left="6120" w:hanging="360"/>
      </w:pPr>
    </w:lvl>
    <w:lvl w:ilvl="8" w:tplc="9670C510">
      <w:start w:val="1"/>
      <w:numFmt w:val="lowerRoman"/>
      <w:lvlText w:val="%9."/>
      <w:lvlJc w:val="right"/>
      <w:pPr>
        <w:ind w:left="6840" w:hanging="180"/>
      </w:pPr>
    </w:lvl>
  </w:abstractNum>
  <w:abstractNum w:abstractNumId="13" w15:restartNumberingAfterBreak="0">
    <w:nsid w:val="7C6872A1"/>
    <w:multiLevelType w:val="hybridMultilevel"/>
    <w:tmpl w:val="700E460A"/>
    <w:lvl w:ilvl="0" w:tplc="05B6769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97227EA" w:tentative="1">
      <w:start w:val="1"/>
      <w:numFmt w:val="bullet"/>
      <w:lvlText w:val="o"/>
      <w:lvlJc w:val="left"/>
      <w:pPr>
        <w:tabs>
          <w:tab w:val="num" w:pos="1440"/>
        </w:tabs>
        <w:ind w:left="1440" w:hanging="360"/>
      </w:pPr>
      <w:rPr>
        <w:rFonts w:ascii="Courier New" w:hAnsi="Courier New" w:hint="default"/>
      </w:rPr>
    </w:lvl>
    <w:lvl w:ilvl="2" w:tplc="C700E07E" w:tentative="1">
      <w:start w:val="1"/>
      <w:numFmt w:val="bullet"/>
      <w:lvlText w:val=""/>
      <w:lvlJc w:val="left"/>
      <w:pPr>
        <w:tabs>
          <w:tab w:val="num" w:pos="2160"/>
        </w:tabs>
        <w:ind w:left="2160" w:hanging="360"/>
      </w:pPr>
      <w:rPr>
        <w:rFonts w:ascii="Wingdings" w:hAnsi="Wingdings" w:hint="default"/>
      </w:rPr>
    </w:lvl>
    <w:lvl w:ilvl="3" w:tplc="F8822E50" w:tentative="1">
      <w:start w:val="1"/>
      <w:numFmt w:val="bullet"/>
      <w:lvlText w:val=""/>
      <w:lvlJc w:val="left"/>
      <w:pPr>
        <w:tabs>
          <w:tab w:val="num" w:pos="2880"/>
        </w:tabs>
        <w:ind w:left="2880" w:hanging="360"/>
      </w:pPr>
      <w:rPr>
        <w:rFonts w:ascii="Symbol" w:hAnsi="Symbol" w:hint="default"/>
      </w:rPr>
    </w:lvl>
    <w:lvl w:ilvl="4" w:tplc="0BFC016C" w:tentative="1">
      <w:start w:val="1"/>
      <w:numFmt w:val="bullet"/>
      <w:lvlText w:val="o"/>
      <w:lvlJc w:val="left"/>
      <w:pPr>
        <w:tabs>
          <w:tab w:val="num" w:pos="3600"/>
        </w:tabs>
        <w:ind w:left="3600" w:hanging="360"/>
      </w:pPr>
      <w:rPr>
        <w:rFonts w:ascii="Courier New" w:hAnsi="Courier New" w:hint="default"/>
      </w:rPr>
    </w:lvl>
    <w:lvl w:ilvl="5" w:tplc="F4867A18" w:tentative="1">
      <w:start w:val="1"/>
      <w:numFmt w:val="bullet"/>
      <w:lvlText w:val=""/>
      <w:lvlJc w:val="left"/>
      <w:pPr>
        <w:tabs>
          <w:tab w:val="num" w:pos="4320"/>
        </w:tabs>
        <w:ind w:left="4320" w:hanging="360"/>
      </w:pPr>
      <w:rPr>
        <w:rFonts w:ascii="Wingdings" w:hAnsi="Wingdings" w:hint="default"/>
      </w:rPr>
    </w:lvl>
    <w:lvl w:ilvl="6" w:tplc="8EE8BF06" w:tentative="1">
      <w:start w:val="1"/>
      <w:numFmt w:val="bullet"/>
      <w:lvlText w:val=""/>
      <w:lvlJc w:val="left"/>
      <w:pPr>
        <w:tabs>
          <w:tab w:val="num" w:pos="5040"/>
        </w:tabs>
        <w:ind w:left="5040" w:hanging="360"/>
      </w:pPr>
      <w:rPr>
        <w:rFonts w:ascii="Symbol" w:hAnsi="Symbol" w:hint="default"/>
      </w:rPr>
    </w:lvl>
    <w:lvl w:ilvl="7" w:tplc="BDB2D02C" w:tentative="1">
      <w:start w:val="1"/>
      <w:numFmt w:val="bullet"/>
      <w:lvlText w:val="o"/>
      <w:lvlJc w:val="left"/>
      <w:pPr>
        <w:tabs>
          <w:tab w:val="num" w:pos="5760"/>
        </w:tabs>
        <w:ind w:left="5760" w:hanging="360"/>
      </w:pPr>
      <w:rPr>
        <w:rFonts w:ascii="Courier New" w:hAnsi="Courier New" w:hint="default"/>
      </w:rPr>
    </w:lvl>
    <w:lvl w:ilvl="8" w:tplc="B24486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023632"/>
    <w:multiLevelType w:val="hybridMultilevel"/>
    <w:tmpl w:val="AD7AA4AA"/>
    <w:lvl w:ilvl="0" w:tplc="96FE293E">
      <w:start w:val="1"/>
      <w:numFmt w:val="bullet"/>
      <w:lvlText w:val=""/>
      <w:lvlJc w:val="left"/>
      <w:pPr>
        <w:ind w:left="1080" w:hanging="360"/>
      </w:pPr>
      <w:rPr>
        <w:rFonts w:ascii="Symbol" w:hAnsi="Symbol" w:hint="default"/>
      </w:rPr>
    </w:lvl>
    <w:lvl w:ilvl="1" w:tplc="97C04C96">
      <w:start w:val="1"/>
      <w:numFmt w:val="bullet"/>
      <w:lvlText w:val="o"/>
      <w:lvlJc w:val="left"/>
      <w:pPr>
        <w:ind w:left="1800" w:hanging="360"/>
      </w:pPr>
      <w:rPr>
        <w:rFonts w:ascii="Courier New" w:hAnsi="Courier New" w:cs="Courier New" w:hint="default"/>
      </w:rPr>
    </w:lvl>
    <w:lvl w:ilvl="2" w:tplc="714AB332">
      <w:start w:val="1"/>
      <w:numFmt w:val="bullet"/>
      <w:lvlText w:val=""/>
      <w:lvlJc w:val="left"/>
      <w:pPr>
        <w:ind w:left="2520" w:hanging="360"/>
      </w:pPr>
      <w:rPr>
        <w:rFonts w:ascii="Wingdings" w:hAnsi="Wingdings" w:hint="default"/>
      </w:rPr>
    </w:lvl>
    <w:lvl w:ilvl="3" w:tplc="FCECAF50">
      <w:start w:val="1"/>
      <w:numFmt w:val="bullet"/>
      <w:lvlText w:val=""/>
      <w:lvlJc w:val="left"/>
      <w:pPr>
        <w:ind w:left="3240" w:hanging="360"/>
      </w:pPr>
      <w:rPr>
        <w:rFonts w:ascii="Symbol" w:hAnsi="Symbol" w:hint="default"/>
      </w:rPr>
    </w:lvl>
    <w:lvl w:ilvl="4" w:tplc="1C22992C">
      <w:start w:val="1"/>
      <w:numFmt w:val="bullet"/>
      <w:lvlText w:val="o"/>
      <w:lvlJc w:val="left"/>
      <w:pPr>
        <w:ind w:left="3960" w:hanging="360"/>
      </w:pPr>
      <w:rPr>
        <w:rFonts w:ascii="Courier New" w:hAnsi="Courier New" w:cs="Courier New" w:hint="default"/>
      </w:rPr>
    </w:lvl>
    <w:lvl w:ilvl="5" w:tplc="DB782D56">
      <w:start w:val="1"/>
      <w:numFmt w:val="bullet"/>
      <w:lvlText w:val=""/>
      <w:lvlJc w:val="left"/>
      <w:pPr>
        <w:ind w:left="4680" w:hanging="360"/>
      </w:pPr>
      <w:rPr>
        <w:rFonts w:ascii="Wingdings" w:hAnsi="Wingdings" w:hint="default"/>
      </w:rPr>
    </w:lvl>
    <w:lvl w:ilvl="6" w:tplc="9D147E78">
      <w:start w:val="1"/>
      <w:numFmt w:val="bullet"/>
      <w:lvlText w:val=""/>
      <w:lvlJc w:val="left"/>
      <w:pPr>
        <w:ind w:left="5400" w:hanging="360"/>
      </w:pPr>
      <w:rPr>
        <w:rFonts w:ascii="Symbol" w:hAnsi="Symbol" w:hint="default"/>
      </w:rPr>
    </w:lvl>
    <w:lvl w:ilvl="7" w:tplc="429A7E70">
      <w:start w:val="1"/>
      <w:numFmt w:val="bullet"/>
      <w:lvlText w:val="o"/>
      <w:lvlJc w:val="left"/>
      <w:pPr>
        <w:ind w:left="6120" w:hanging="360"/>
      </w:pPr>
      <w:rPr>
        <w:rFonts w:ascii="Courier New" w:hAnsi="Courier New" w:cs="Courier New" w:hint="default"/>
      </w:rPr>
    </w:lvl>
    <w:lvl w:ilvl="8" w:tplc="2152BB96">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7"/>
  </w:num>
  <w:num w:numId="4">
    <w:abstractNumId w:val="9"/>
  </w:num>
  <w:num w:numId="5">
    <w:abstractNumId w:val="6"/>
  </w:num>
  <w:num w:numId="6">
    <w:abstractNumId w:val="2"/>
  </w:num>
  <w:num w:numId="7">
    <w:abstractNumId w:val="5"/>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D9"/>
    <w:rsid w:val="0006148D"/>
    <w:rsid w:val="00415DFF"/>
    <w:rsid w:val="004418D9"/>
    <w:rsid w:val="00646A43"/>
    <w:rsid w:val="00C97D1C"/>
    <w:rsid w:val="00F0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C36D"/>
  <w15:docId w15:val="{96283960-6FEF-4267-97E7-4D16BDAC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646A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29212DB-7CD6-46F1-A872-82D3D8BB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Aziz-Brook</dc:creator>
  <cp:lastModifiedBy>Clare Gornall</cp:lastModifiedBy>
  <cp:revision>2</cp:revision>
  <cp:lastPrinted>2014-03-21T13:56:00Z</cp:lastPrinted>
  <dcterms:created xsi:type="dcterms:W3CDTF">2021-03-15T12:32:00Z</dcterms:created>
  <dcterms:modified xsi:type="dcterms:W3CDTF">2021-03-15T12:32:00Z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Key partnerships framework - approach</vt:lpwstr>
  </property>
  <property fmtid="{D5CDD505-2E9C-101B-9397-08002B2CF9AE}" pid="4" name="LeadDirector">
    <vt:lpwstr/>
  </property>
  <property fmtid="{D5CDD505-2E9C-101B-9397-08002B2CF9AE}" pid="5" name="LeadOfficer">
    <vt:lpwstr>Rebecca Aziz-Brook</vt:lpwstr>
  </property>
  <property fmtid="{D5CDD505-2E9C-101B-9397-08002B2CF9AE}" pid="6" name="LeadOfficerEmail">
    <vt:lpwstr>Rebecca.Aziz-Brook@chorley.gov.uk</vt:lpwstr>
  </property>
  <property fmtid="{D5CDD505-2E9C-101B-9397-08002B2CF9AE}" pid="7" name="LeadOfficerPost">
    <vt:lpwstr>Transformation &amp; Change Team Leader</vt:lpwstr>
  </property>
  <property fmtid="{D5CDD505-2E9C-101B-9397-08002B2CF9AE}" pid="8" name="MeetingDate">
    <vt:lpwstr>Tuesday, 23 March 2021</vt:lpwstr>
  </property>
</Properties>
</file>